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sz w:val="12"/>
          <w:szCs w:val="12"/>
          <w:lang w:val="uk-UA"/>
        </w:rPr>
      </w:pPr>
      <w:r>
        <w:rPr>
          <w:rFonts w:ascii="Times New Roman" w:hAnsi="Times New Roman"/>
          <w:sz w:val="12"/>
          <w:szCs w:val="12"/>
          <w:lang w:val="uk-UA"/>
        </w:rPr>
        <w:t xml:space="preserve">Повідомлення про проведення річних  загальних зборів акціонерів </w:t>
      </w:r>
    </w:p>
    <w:p>
      <w:pPr>
        <w:pStyle w:val="Normal"/>
        <w:spacing w:lineRule="auto" w:line="240" w:before="0" w:after="0"/>
        <w:jc w:val="center"/>
        <w:rPr>
          <w:rFonts w:ascii="Times New Roman" w:hAnsi="Times New Roman"/>
          <w:sz w:val="12"/>
          <w:szCs w:val="12"/>
          <w:lang w:val="uk-UA"/>
        </w:rPr>
      </w:pPr>
      <w:r>
        <w:rPr>
          <w:rFonts w:ascii="Times New Roman" w:hAnsi="Times New Roman"/>
          <w:sz w:val="12"/>
          <w:szCs w:val="12"/>
          <w:lang w:val="uk-UA"/>
        </w:rPr>
        <w:t>Приватного акціонерного товариства  «Теофіпольський цукровий завод»</w:t>
      </w:r>
    </w:p>
    <w:p>
      <w:pPr>
        <w:pStyle w:val="Normal"/>
        <w:spacing w:lineRule="auto" w:line="240" w:before="0" w:after="0"/>
        <w:jc w:val="center"/>
        <w:rPr>
          <w:rFonts w:ascii="Times New Roman" w:hAnsi="Times New Roman" w:cs="Times New Roman"/>
          <w:sz w:val="12"/>
          <w:szCs w:val="12"/>
          <w:lang w:val="uk-UA"/>
        </w:rPr>
      </w:pPr>
      <w:r>
        <w:rPr>
          <w:rFonts w:cs="Times New Roman" w:ascii="Times New Roman" w:hAnsi="Times New Roman"/>
          <w:sz w:val="12"/>
          <w:szCs w:val="12"/>
          <w:lang w:val="uk-UA"/>
        </w:rPr>
        <w:t>Шановні акціонери</w:t>
      </w:r>
    </w:p>
    <w:p>
      <w:pPr>
        <w:pStyle w:val="Normal"/>
        <w:spacing w:lineRule="auto" w:line="240" w:before="0" w:after="0"/>
        <w:ind w:left="0" w:right="0" w:firstLine="567"/>
        <w:jc w:val="both"/>
        <w:rPr>
          <w:sz w:val="12"/>
          <w:szCs w:val="12"/>
        </w:rPr>
      </w:pPr>
      <w:r>
        <w:rPr>
          <w:rFonts w:ascii="Times New Roman" w:hAnsi="Times New Roman"/>
          <w:sz w:val="12"/>
          <w:szCs w:val="12"/>
          <w:lang w:val="uk-UA"/>
        </w:rPr>
        <w:t xml:space="preserve">Приватне акціонерне товариство «Теофіпольський цукровий завод» (далі по тексту повідомлення – ПрАТ «Теофіпольський цукровий завод», Товариство), код ЄДРПОУ </w:t>
      </w:r>
      <w:r>
        <w:rPr>
          <w:rFonts w:cs="Times New Roman" w:ascii="Times New Roman" w:hAnsi="Times New Roman"/>
          <w:sz w:val="12"/>
          <w:szCs w:val="12"/>
          <w:lang w:val="uk-UA"/>
        </w:rPr>
        <w:t xml:space="preserve">05394995, </w:t>
      </w:r>
      <w:r>
        <w:rPr>
          <w:rFonts w:ascii="Times New Roman" w:hAnsi="Times New Roman"/>
          <w:sz w:val="12"/>
          <w:szCs w:val="12"/>
          <w:lang w:val="uk-UA"/>
        </w:rPr>
        <w:t xml:space="preserve">яке знаходиться за адресою Хмельницька область, Хмельницький район, </w:t>
      </w:r>
      <w:r>
        <w:rPr>
          <w:rFonts w:cs="Times New Roman" w:ascii="Times New Roman" w:hAnsi="Times New Roman"/>
          <w:bCs/>
          <w:sz w:val="12"/>
          <w:szCs w:val="12"/>
          <w:lang w:val="uk-UA"/>
        </w:rPr>
        <w:t xml:space="preserve">смт. Теофіполь, вул. Соборна, будинок 12 </w:t>
      </w:r>
      <w:r>
        <w:rPr>
          <w:rFonts w:ascii="Times New Roman" w:hAnsi="Times New Roman"/>
          <w:sz w:val="12"/>
          <w:szCs w:val="12"/>
          <w:lang w:val="uk-UA"/>
        </w:rPr>
        <w:t xml:space="preserve"> повідомляє про проведення річних загальних зборів акціонерів (далі по тексту повідомлення-дистанційні річні загальні збори, річні загальні збори, річні збори загальні збори, збори), які відбудуться 31.08.2023.</w:t>
      </w:r>
    </w:p>
    <w:p>
      <w:pPr>
        <w:pStyle w:val="Normal"/>
        <w:spacing w:lineRule="auto" w:line="240" w:before="0" w:after="0"/>
        <w:ind w:left="0" w:right="0" w:firstLine="567"/>
        <w:jc w:val="both"/>
        <w:rPr>
          <w:rFonts w:ascii="Times New Roman" w:hAnsi="Times New Roman"/>
          <w:sz w:val="12"/>
          <w:szCs w:val="12"/>
          <w:u w:val="single"/>
          <w:lang w:val="uk-UA"/>
        </w:rPr>
      </w:pPr>
      <w:r>
        <w:rPr>
          <w:rFonts w:ascii="Times New Roman" w:hAnsi="Times New Roman"/>
          <w:sz w:val="12"/>
          <w:szCs w:val="12"/>
          <w:u w:val="single"/>
          <w:lang w:val="uk-UA"/>
        </w:rPr>
        <w:t>Спосіб проведення зборів – дистанційні загальні збори (шляхом опитування).</w:t>
      </w:r>
    </w:p>
    <w:p>
      <w:pPr>
        <w:pStyle w:val="Normal"/>
        <w:spacing w:lineRule="auto" w:line="240" w:before="0" w:after="0"/>
        <w:ind w:left="0" w:right="0" w:firstLine="567"/>
        <w:jc w:val="both"/>
        <w:rPr>
          <w:sz w:val="12"/>
          <w:szCs w:val="12"/>
        </w:rPr>
      </w:pPr>
      <w:r>
        <w:rPr>
          <w:rFonts w:ascii="Times New Roman" w:hAnsi="Times New Roman"/>
          <w:sz w:val="12"/>
          <w:szCs w:val="12"/>
          <w:lang w:val="uk-UA"/>
        </w:rPr>
        <w:t xml:space="preserve">Рішення про скликання та проведення дистанційних річних загальних зборів було прийнято Наглядовою </w:t>
      </w:r>
      <w:r>
        <w:rPr>
          <w:rFonts w:cs="Times New Roman" w:ascii="Times New Roman" w:hAnsi="Times New Roman"/>
          <w:sz w:val="12"/>
          <w:szCs w:val="12"/>
          <w:lang w:val="uk-UA"/>
        </w:rPr>
        <w:t xml:space="preserve">радою Товариства 21.07.2023р. Річні загальні збори скликаються та будуть дистанційно проведені у відповідності до приписів Закону України «Про акціонерні товариства», Указу Президента України від 24 лютого 2022 року  «Про введення воєнного стану в Україні», Положення Національної комісії з цінних паперів та фондового ринку «Про затвердження порядку скликання та проведення дистанційних загальних зборів акціонерів», затвердженого рішенням НКЦПФР від 06.03.2023 за № 236, Положення Національної комісії з цінних паперів та фондового ринку «Щодо визначення особливостей проведення загальних зборів акціонерних товариств та загальних збрів учасників корпоративних п інвестиційних фондів на період воєнного станку у 2023 році», затвердженого рішенням НКЦПФР від 16.02.2023 за № 154 в редакції, що затверджена рішенням НКЦПФР від 06.03.2023 за № 240  </w:t>
      </w:r>
    </w:p>
    <w:p>
      <w:pPr>
        <w:pStyle w:val="Normal"/>
        <w:spacing w:lineRule="auto" w:line="240" w:before="0" w:after="0"/>
        <w:ind w:left="0" w:right="0" w:firstLine="567"/>
        <w:jc w:val="both"/>
        <w:rPr>
          <w:rFonts w:ascii="Times New Roman" w:hAnsi="Times New Roman" w:cs="Times New Roman"/>
          <w:sz w:val="12"/>
          <w:szCs w:val="12"/>
          <w:lang w:val="uk-UA"/>
        </w:rPr>
      </w:pPr>
      <w:r>
        <w:rPr>
          <w:rFonts w:cs="Times New Roman" w:ascii="Times New Roman" w:hAnsi="Times New Roman"/>
          <w:sz w:val="12"/>
          <w:szCs w:val="12"/>
          <w:lang w:val="uk-UA"/>
        </w:rPr>
        <w:t>Дата проведення дистанційних річних загальних зборів – 31 серпня 2023 року.</w:t>
      </w:r>
    </w:p>
    <w:p>
      <w:pPr>
        <w:pStyle w:val="Normal"/>
        <w:spacing w:lineRule="auto" w:line="240" w:before="0" w:after="0"/>
        <w:ind w:left="0" w:right="0" w:firstLine="567"/>
        <w:jc w:val="both"/>
        <w:rPr/>
      </w:pPr>
      <w:r>
        <w:rPr>
          <w:rFonts w:cs="Times New Roman" w:ascii="Times New Roman" w:hAnsi="Times New Roman"/>
          <w:sz w:val="12"/>
          <w:szCs w:val="12"/>
          <w:lang w:val="uk-UA"/>
        </w:rPr>
        <w:t xml:space="preserve">Дата та час розміщення єдиного бюлетеня для голосування (крім кумулятивного голосування)  у вільному для акціонерів доступі на сторінці веб-сайту ПрАТ </w:t>
      </w:r>
      <w:r>
        <w:rPr>
          <w:rFonts w:cs="Times New Roman" w:ascii="Times New Roman" w:hAnsi="Times New Roman"/>
          <w:sz w:val="12"/>
          <w:szCs w:val="12"/>
          <w:lang w:val="uk-UA" w:eastAsia="ru-RU"/>
        </w:rPr>
        <w:t>«Теофіпольський цукровий завод»</w:t>
      </w:r>
      <w:r>
        <w:rPr>
          <w:rFonts w:cs="Times New Roman" w:ascii="Times New Roman" w:hAnsi="Times New Roman"/>
          <w:sz w:val="12"/>
          <w:szCs w:val="12"/>
          <w:lang w:val="uk-UA"/>
        </w:rPr>
        <w:t xml:space="preserve"> за посиланням: </w:t>
      </w:r>
      <w:hyperlink r:id="rId2">
        <w:r>
          <w:rPr>
            <w:rFonts w:cs="Times New Roman" w:ascii="Times New Roman" w:hAnsi="Times New Roman"/>
            <w:color w:val="auto"/>
            <w:sz w:val="12"/>
            <w:szCs w:val="12"/>
            <w:u w:val="none"/>
            <w:lang w:val="uk-UA"/>
          </w:rPr>
          <w:t>http://teosugar.km.ua/index.php/info4shareholders/all-docs/bulletin-download – 17.08.2023 до 11</w:t>
        </w:r>
      </w:hyperlink>
      <w:r>
        <w:rPr>
          <w:rFonts w:cs="Times New Roman" w:ascii="Times New Roman" w:hAnsi="Times New Roman"/>
          <w:sz w:val="12"/>
          <w:szCs w:val="12"/>
          <w:lang w:val="uk-UA"/>
        </w:rPr>
        <w:t>. год. 00 хв.</w:t>
      </w:r>
    </w:p>
    <w:p>
      <w:pPr>
        <w:pStyle w:val="Normal"/>
        <w:spacing w:lineRule="auto" w:line="240" w:before="0" w:after="0"/>
        <w:ind w:left="360" w:right="0" w:hanging="0"/>
        <w:contextualSpacing/>
        <w:jc w:val="both"/>
        <w:rPr>
          <w:rFonts w:ascii="Times New Roman" w:hAnsi="Times New Roman" w:cs="Times New Roman"/>
          <w:sz w:val="12"/>
          <w:szCs w:val="12"/>
          <w:lang w:val="uk-UA"/>
        </w:rPr>
      </w:pPr>
      <w:r>
        <w:rPr>
          <w:rFonts w:cs="Times New Roman" w:ascii="Times New Roman" w:hAnsi="Times New Roman"/>
          <w:sz w:val="12"/>
          <w:szCs w:val="12"/>
          <w:lang w:val="uk-UA"/>
        </w:rPr>
        <w:t xml:space="preserve">   </w:t>
      </w:r>
      <w:r>
        <w:rPr>
          <w:rFonts w:cs="Times New Roman" w:ascii="Times New Roman" w:hAnsi="Times New Roman"/>
          <w:sz w:val="12"/>
          <w:szCs w:val="12"/>
          <w:lang w:val="uk-UA"/>
        </w:rPr>
        <w:t>Дата та час початку надсилання до депозитарної установи єдиного бюлетеня для голосування (крім кумулятивного голосування) - 17.08.2023 з 11 год. 00 хв.</w:t>
      </w:r>
    </w:p>
    <w:p>
      <w:pPr>
        <w:pStyle w:val="Normal"/>
        <w:spacing w:lineRule="auto" w:line="240" w:before="0" w:after="0"/>
        <w:ind w:left="0" w:right="0" w:firstLine="567"/>
        <w:jc w:val="both"/>
        <w:rPr/>
      </w:pPr>
      <w:r>
        <w:rPr>
          <w:rFonts w:cs="Times New Roman" w:ascii="Times New Roman" w:hAnsi="Times New Roman"/>
          <w:sz w:val="12"/>
          <w:szCs w:val="12"/>
          <w:lang w:val="uk-UA"/>
        </w:rPr>
        <w:t xml:space="preserve">Дата розміщення  єдиного бюлетеня для  кумулятивного голосування  у вільному для акціонерів доступі на сторінці веб-сайту ПрАТ </w:t>
      </w:r>
      <w:r>
        <w:rPr>
          <w:rFonts w:cs="Times New Roman" w:ascii="Times New Roman" w:hAnsi="Times New Roman"/>
          <w:sz w:val="12"/>
          <w:szCs w:val="12"/>
          <w:lang w:val="uk-UA" w:eastAsia="ru-RU"/>
        </w:rPr>
        <w:t>«Теофіпольський цукровий завод»</w:t>
      </w:r>
      <w:r>
        <w:rPr>
          <w:rFonts w:cs="Times New Roman" w:ascii="Times New Roman" w:hAnsi="Times New Roman"/>
          <w:sz w:val="12"/>
          <w:szCs w:val="12"/>
          <w:lang w:val="uk-UA"/>
        </w:rPr>
        <w:t xml:space="preserve"> за посиланням: </w:t>
      </w:r>
      <w:hyperlink r:id="rId3">
        <w:r>
          <w:rPr>
            <w:rFonts w:cs="Times New Roman" w:ascii="Times New Roman" w:hAnsi="Times New Roman"/>
            <w:color w:val="auto"/>
            <w:sz w:val="12"/>
            <w:szCs w:val="12"/>
            <w:u w:val="none"/>
            <w:lang w:val="uk-UA"/>
          </w:rPr>
          <w:t>http://teosugar.km.ua/index.php/info4shareholders/all-docs/bulletin-download</w:t>
        </w:r>
      </w:hyperlink>
      <w:r>
        <w:rPr>
          <w:rFonts w:cs="Times New Roman" w:ascii="Times New Roman" w:hAnsi="Times New Roman"/>
          <w:sz w:val="12"/>
          <w:szCs w:val="12"/>
          <w:lang w:val="uk-UA"/>
        </w:rPr>
        <w:t xml:space="preserve"> – 25.08.2023 до 11 год. 00 хв.</w:t>
      </w:r>
    </w:p>
    <w:p>
      <w:pPr>
        <w:pStyle w:val="Normal"/>
        <w:spacing w:lineRule="auto" w:line="240" w:before="0" w:after="0"/>
        <w:ind w:left="0" w:right="0" w:firstLine="567"/>
        <w:jc w:val="both"/>
        <w:rPr>
          <w:rFonts w:ascii="Times New Roman" w:hAnsi="Times New Roman" w:cs="Times New Roman"/>
          <w:sz w:val="12"/>
          <w:szCs w:val="12"/>
          <w:lang w:val="uk-UA"/>
        </w:rPr>
      </w:pPr>
      <w:r>
        <w:rPr>
          <w:rFonts w:cs="Times New Roman" w:ascii="Times New Roman" w:hAnsi="Times New Roman"/>
          <w:sz w:val="12"/>
          <w:szCs w:val="12"/>
          <w:lang w:val="uk-UA"/>
        </w:rPr>
        <w:t>Дату та час початку надсилання до депозитарної установи єдиного бюлетеня для кумулятивного голосування) - 25.08.2023 з 11 год. 00 хв.</w:t>
      </w:r>
    </w:p>
    <w:p>
      <w:pPr>
        <w:pStyle w:val="Normal"/>
        <w:spacing w:lineRule="auto" w:line="240" w:before="0" w:after="0"/>
        <w:ind w:left="0" w:right="0" w:firstLine="567"/>
        <w:jc w:val="both"/>
        <w:rPr>
          <w:sz w:val="12"/>
          <w:szCs w:val="12"/>
        </w:rPr>
      </w:pPr>
      <w:r>
        <w:rPr>
          <w:rFonts w:cs="Times New Roman" w:ascii="Times New Roman" w:hAnsi="Times New Roman"/>
          <w:sz w:val="12"/>
          <w:szCs w:val="12"/>
          <w:lang w:val="uk-UA"/>
        </w:rPr>
        <w:t xml:space="preserve">Дата складення переліку акціонерів, які мають право на участь у дистанційних </w:t>
      </w:r>
      <w:r>
        <w:rPr>
          <w:rFonts w:ascii="Times New Roman" w:hAnsi="Times New Roman"/>
          <w:sz w:val="12"/>
          <w:szCs w:val="12"/>
          <w:lang w:val="uk-UA"/>
        </w:rPr>
        <w:t>позачергових</w:t>
      </w:r>
      <w:r>
        <w:rPr>
          <w:rFonts w:cs="Times New Roman" w:ascii="Times New Roman" w:hAnsi="Times New Roman"/>
          <w:sz w:val="12"/>
          <w:szCs w:val="12"/>
          <w:lang w:val="uk-UA"/>
        </w:rPr>
        <w:t xml:space="preserve"> загальних зборах – 28.08.2023  на 23 год 00 хв.</w:t>
      </w:r>
      <w:r>
        <w:rPr>
          <w:rFonts w:cs="Times New Roman" w:ascii="Times New Roman" w:hAnsi="Times New Roman"/>
          <w:color w:val="FF0000"/>
          <w:sz w:val="12"/>
          <w:szCs w:val="12"/>
          <w:lang w:val="uk-UA"/>
        </w:rPr>
        <w:t xml:space="preserve"> </w:t>
      </w:r>
    </w:p>
    <w:p>
      <w:pPr>
        <w:pStyle w:val="Normal"/>
        <w:spacing w:lineRule="auto" w:line="240" w:before="0" w:after="0"/>
        <w:ind w:left="0" w:right="-143" w:hanging="0"/>
        <w:jc w:val="center"/>
        <w:rPr>
          <w:rFonts w:ascii="Times New Roman" w:hAnsi="Times New Roman"/>
          <w:sz w:val="12"/>
          <w:szCs w:val="12"/>
          <w:u w:val="single"/>
          <w:lang w:val="uk-UA"/>
        </w:rPr>
      </w:pPr>
      <w:r>
        <w:rPr>
          <w:rFonts w:ascii="Times New Roman" w:hAnsi="Times New Roman"/>
          <w:sz w:val="12"/>
          <w:szCs w:val="12"/>
          <w:u w:val="single"/>
          <w:lang w:val="uk-UA"/>
        </w:rPr>
        <w:t>Проєкт порядку денного та проєкти рішень (крім кумулятивного голосування) з кожного питання включеного до проєкту порядку денного:</w:t>
      </w:r>
    </w:p>
    <w:p>
      <w:pPr>
        <w:pStyle w:val="Normal"/>
        <w:spacing w:lineRule="auto" w:line="240" w:before="0" w:after="0"/>
        <w:ind w:left="0" w:right="-143" w:hanging="0"/>
        <w:rPr>
          <w:rFonts w:ascii="Times New Roman" w:hAnsi="Times New Roman"/>
          <w:sz w:val="12"/>
          <w:szCs w:val="12"/>
          <w:u w:val="single"/>
          <w:lang w:val="uk-UA"/>
        </w:rPr>
      </w:pPr>
      <w:r>
        <w:rPr>
          <w:rFonts w:ascii="Times New Roman" w:hAnsi="Times New Roman"/>
          <w:sz w:val="12"/>
          <w:szCs w:val="12"/>
          <w:u w:val="single"/>
          <w:lang w:val="uk-UA"/>
        </w:rPr>
      </w:r>
    </w:p>
    <w:p>
      <w:pPr>
        <w:pStyle w:val="ListParagraph"/>
        <w:numPr>
          <w:ilvl w:val="0"/>
          <w:numId w:val="1"/>
        </w:numPr>
        <w:spacing w:lineRule="auto" w:line="256" w:before="0" w:after="0"/>
        <w:ind w:left="0" w:right="0" w:firstLine="360"/>
        <w:contextualSpacing/>
        <w:jc w:val="both"/>
        <w:rPr>
          <w:sz w:val="12"/>
          <w:szCs w:val="12"/>
        </w:rPr>
      </w:pPr>
      <w:r>
        <w:rPr>
          <w:rFonts w:eastAsia="Arial Unicode MS" w:cs="Times New Roman" w:ascii="Times New Roman" w:hAnsi="Times New Roman"/>
          <w:b/>
          <w:kern w:val="2"/>
          <w:sz w:val="12"/>
          <w:szCs w:val="12"/>
          <w:lang w:val="uk-UA"/>
        </w:rPr>
        <w:t xml:space="preserve">Розгляд звіту Правління </w:t>
      </w:r>
      <w:r>
        <w:rPr>
          <w:rFonts w:cs="Times New Roman" w:ascii="Times New Roman" w:hAnsi="Times New Roman"/>
          <w:b/>
          <w:sz w:val="12"/>
          <w:szCs w:val="12"/>
          <w:lang w:val="uk-UA" w:eastAsia="ru-RU"/>
        </w:rPr>
        <w:t xml:space="preserve">ПрАТ «Теофіпольський цукровий завод» за 2021 рік та прийняття рішення за результатами розгляду такого звіту. </w:t>
      </w:r>
    </w:p>
    <w:p>
      <w:pPr>
        <w:pStyle w:val="Normal"/>
        <w:spacing w:lineRule="auto" w:line="256" w:before="0" w:after="0"/>
        <w:ind w:left="0" w:right="0" w:firstLine="360"/>
        <w:jc w:val="both"/>
        <w:rPr>
          <w:rFonts w:ascii="Times New Roman" w:hAnsi="Times New Roman" w:eastAsia="Arial Unicode MS" w:cs="Times New Roman"/>
          <w:kern w:val="2"/>
          <w:sz w:val="12"/>
          <w:szCs w:val="12"/>
          <w:u w:val="single"/>
          <w:lang w:val="uk-UA"/>
        </w:rPr>
      </w:pPr>
      <w:r>
        <w:rPr>
          <w:rFonts w:eastAsia="Arial Unicode MS" w:cs="Times New Roman" w:ascii="Times New Roman" w:hAnsi="Times New Roman"/>
          <w:kern w:val="2"/>
          <w:sz w:val="12"/>
          <w:szCs w:val="12"/>
          <w:u w:val="single"/>
          <w:lang w:val="uk-UA"/>
        </w:rPr>
        <w:t>Проєкт рішення:</w:t>
      </w:r>
    </w:p>
    <w:p>
      <w:pPr>
        <w:pStyle w:val="Normal"/>
        <w:spacing w:lineRule="auto" w:line="256" w:before="0" w:after="0"/>
        <w:ind w:left="0" w:right="0" w:firstLine="360"/>
        <w:jc w:val="both"/>
        <w:rPr>
          <w:sz w:val="12"/>
          <w:szCs w:val="12"/>
        </w:rPr>
      </w:pPr>
      <w:r>
        <w:rPr>
          <w:rFonts w:eastAsia="Arial Unicode MS" w:cs="Times New Roman" w:ascii="Times New Roman" w:hAnsi="Times New Roman"/>
          <w:i/>
          <w:kern w:val="2"/>
          <w:sz w:val="12"/>
          <w:szCs w:val="12"/>
          <w:lang w:val="uk-UA"/>
        </w:rPr>
        <w:t xml:space="preserve">«Звіт Правління </w:t>
      </w:r>
      <w:r>
        <w:rPr>
          <w:rFonts w:cs="Times New Roman" w:ascii="Times New Roman" w:hAnsi="Times New Roman"/>
          <w:i/>
          <w:sz w:val="12"/>
          <w:szCs w:val="12"/>
          <w:lang w:val="uk-UA" w:eastAsia="ru-RU"/>
        </w:rPr>
        <w:t>ПрАТ «Теофіпольський цукровий завод» за 2021 рік затвердити. Затвердити  результати фінансово-господарської діяльності  ПрАТ «Теофіпольський цукровий завод»  за 2021 рік. Збитки</w:t>
      </w:r>
      <w:r>
        <w:rPr>
          <w:rFonts w:cs="Times New Roman" w:ascii="Times New Roman" w:hAnsi="Times New Roman"/>
          <w:i/>
          <w:sz w:val="12"/>
          <w:szCs w:val="12"/>
          <w:lang w:val="uk-UA"/>
        </w:rPr>
        <w:t xml:space="preserve"> </w:t>
      </w:r>
      <w:r>
        <w:rPr>
          <w:rFonts w:eastAsia="Arial Unicode MS" w:cs="Times New Roman" w:ascii="Times New Roman" w:hAnsi="Times New Roman"/>
          <w:i/>
          <w:kern w:val="2"/>
          <w:sz w:val="12"/>
          <w:szCs w:val="12"/>
          <w:lang w:val="uk-UA"/>
        </w:rPr>
        <w:t>ПрАТ «</w:t>
      </w:r>
      <w:r>
        <w:rPr>
          <w:rFonts w:cs="Times New Roman" w:ascii="Times New Roman" w:hAnsi="Times New Roman"/>
          <w:i/>
          <w:sz w:val="12"/>
          <w:szCs w:val="12"/>
          <w:lang w:val="uk-UA"/>
        </w:rPr>
        <w:t>Теофіпольський цукровий завод</w:t>
      </w:r>
      <w:r>
        <w:rPr>
          <w:rFonts w:eastAsia="Arial Unicode MS" w:cs="Times New Roman" w:ascii="Times New Roman" w:hAnsi="Times New Roman"/>
          <w:i/>
          <w:kern w:val="2"/>
          <w:sz w:val="12"/>
          <w:szCs w:val="12"/>
          <w:lang w:val="uk-UA"/>
        </w:rPr>
        <w:t>» за 2021 рік</w:t>
      </w:r>
      <w:r>
        <w:rPr>
          <w:rFonts w:eastAsia="Arial Unicode MS" w:cs="Times New Roman" w:ascii="Times New Roman" w:hAnsi="Times New Roman"/>
          <w:b/>
          <w:i/>
          <w:kern w:val="2"/>
          <w:sz w:val="12"/>
          <w:szCs w:val="12"/>
          <w:lang w:val="uk-UA"/>
        </w:rPr>
        <w:t xml:space="preserve"> </w:t>
      </w:r>
      <w:r>
        <w:rPr>
          <w:rFonts w:cs="Times New Roman" w:ascii="Times New Roman" w:hAnsi="Times New Roman"/>
          <w:i/>
          <w:sz w:val="12"/>
          <w:szCs w:val="12"/>
          <w:lang w:val="uk-UA"/>
        </w:rPr>
        <w:t>у розмірі 11 710 000 грн. покрити за рахунок доходів  від господарської діяльності в майбутніх періодах та нерозподіленого прибутку минулих років</w:t>
      </w:r>
      <w:r>
        <w:rPr>
          <w:rFonts w:cs="Times New Roman" w:ascii="Times New Roman" w:hAnsi="Times New Roman"/>
          <w:i/>
          <w:sz w:val="12"/>
          <w:szCs w:val="12"/>
          <w:lang w:val="uk-UA" w:eastAsia="ru-RU"/>
        </w:rPr>
        <w:t>»</w:t>
      </w:r>
    </w:p>
    <w:p>
      <w:pPr>
        <w:pStyle w:val="ListParagraph"/>
        <w:numPr>
          <w:ilvl w:val="0"/>
          <w:numId w:val="1"/>
        </w:numPr>
        <w:spacing w:lineRule="auto" w:line="256" w:before="0" w:after="0"/>
        <w:ind w:left="0" w:right="0" w:firstLine="284"/>
        <w:contextualSpacing/>
        <w:jc w:val="both"/>
        <w:rPr>
          <w:sz w:val="12"/>
          <w:szCs w:val="12"/>
        </w:rPr>
      </w:pPr>
      <w:r>
        <w:rPr>
          <w:rFonts w:eastAsia="Arial Unicode MS" w:cs="Times New Roman" w:ascii="Times New Roman" w:hAnsi="Times New Roman"/>
          <w:b/>
          <w:kern w:val="2"/>
          <w:sz w:val="12"/>
          <w:szCs w:val="12"/>
          <w:lang w:val="uk-UA"/>
        </w:rPr>
        <w:t xml:space="preserve">Розгляд звіту Наглядової ради </w:t>
      </w:r>
      <w:r>
        <w:rPr>
          <w:rFonts w:cs="Times New Roman" w:ascii="Times New Roman" w:hAnsi="Times New Roman"/>
          <w:b/>
          <w:sz w:val="12"/>
          <w:szCs w:val="12"/>
          <w:lang w:val="uk-UA" w:eastAsia="ru-RU"/>
        </w:rPr>
        <w:t>ПрАТ «Теофіпольський цукровий завод» про результати діяльності за 2021 рік та прийняття рішення за результатами розгляду такого звіту.</w:t>
      </w:r>
    </w:p>
    <w:p>
      <w:pPr>
        <w:pStyle w:val="Normal"/>
        <w:spacing w:lineRule="auto" w:line="256" w:before="0" w:after="0"/>
        <w:ind w:left="360" w:right="0" w:hanging="0"/>
        <w:jc w:val="both"/>
        <w:rPr>
          <w:rFonts w:ascii="Times New Roman" w:hAnsi="Times New Roman" w:eastAsia="Arial Unicode MS" w:cs="Times New Roman"/>
          <w:kern w:val="2"/>
          <w:sz w:val="12"/>
          <w:szCs w:val="12"/>
          <w:u w:val="single"/>
          <w:lang w:val="uk-UA"/>
        </w:rPr>
      </w:pPr>
      <w:r>
        <w:rPr>
          <w:rFonts w:eastAsia="Arial Unicode MS" w:cs="Times New Roman" w:ascii="Times New Roman" w:hAnsi="Times New Roman"/>
          <w:kern w:val="2"/>
          <w:sz w:val="12"/>
          <w:szCs w:val="12"/>
          <w:u w:val="single"/>
          <w:lang w:val="uk-UA"/>
        </w:rPr>
        <w:t>Проєкт рішення:</w:t>
      </w:r>
    </w:p>
    <w:p>
      <w:pPr>
        <w:pStyle w:val="Normal"/>
        <w:widowControl w:val="false"/>
        <w:suppressAutoHyphens w:val="true"/>
        <w:spacing w:lineRule="auto" w:line="256" w:before="0" w:after="0"/>
        <w:ind w:left="0" w:right="0" w:firstLine="360"/>
        <w:jc w:val="both"/>
        <w:rPr>
          <w:sz w:val="12"/>
          <w:szCs w:val="12"/>
        </w:rPr>
      </w:pPr>
      <w:r>
        <w:rPr>
          <w:rFonts w:eastAsia="Arial Unicode MS" w:cs="Times New Roman" w:ascii="Times New Roman" w:hAnsi="Times New Roman"/>
          <w:i/>
          <w:kern w:val="2"/>
          <w:sz w:val="12"/>
          <w:szCs w:val="12"/>
          <w:lang w:val="uk-UA"/>
        </w:rPr>
        <w:t>«Затвердити звіт Наглядової ради Приватного акціонерного товариства «</w:t>
      </w:r>
      <w:r>
        <w:rPr>
          <w:rFonts w:cs="Times New Roman" w:ascii="Times New Roman" w:hAnsi="Times New Roman"/>
          <w:i/>
          <w:sz w:val="12"/>
          <w:szCs w:val="12"/>
          <w:lang w:val="uk-UA"/>
        </w:rPr>
        <w:t>Теофіпольський цукровий завод</w:t>
      </w:r>
      <w:r>
        <w:rPr>
          <w:rFonts w:eastAsia="Arial Unicode MS" w:cs="Times New Roman" w:ascii="Times New Roman" w:hAnsi="Times New Roman"/>
          <w:i/>
          <w:kern w:val="2"/>
          <w:sz w:val="12"/>
          <w:szCs w:val="12"/>
          <w:lang w:val="uk-UA"/>
        </w:rPr>
        <w:t>»</w:t>
      </w:r>
      <w:r>
        <w:rPr>
          <w:rFonts w:eastAsia="Arial Unicode MS" w:cs="Times New Roman" w:ascii="Times New Roman" w:hAnsi="Times New Roman"/>
          <w:b/>
          <w:i/>
          <w:kern w:val="2"/>
          <w:sz w:val="12"/>
          <w:szCs w:val="12"/>
          <w:lang w:val="uk-UA"/>
        </w:rPr>
        <w:t xml:space="preserve"> </w:t>
      </w:r>
      <w:r>
        <w:rPr>
          <w:rFonts w:eastAsia="Arial Unicode MS" w:cs="Times New Roman" w:ascii="Times New Roman" w:hAnsi="Times New Roman"/>
          <w:i/>
          <w:kern w:val="2"/>
          <w:sz w:val="12"/>
          <w:szCs w:val="12"/>
          <w:lang w:val="uk-UA"/>
        </w:rPr>
        <w:t>за 2021 рік.»</w:t>
      </w:r>
    </w:p>
    <w:p>
      <w:pPr>
        <w:pStyle w:val="ListParagraph"/>
        <w:numPr>
          <w:ilvl w:val="0"/>
          <w:numId w:val="1"/>
        </w:numPr>
        <w:spacing w:lineRule="auto" w:line="256" w:before="0" w:after="0"/>
        <w:ind w:left="0" w:right="0" w:firstLine="360"/>
        <w:contextualSpacing/>
        <w:jc w:val="both"/>
        <w:rPr>
          <w:sz w:val="12"/>
          <w:szCs w:val="12"/>
        </w:rPr>
      </w:pPr>
      <w:r>
        <w:rPr>
          <w:rFonts w:eastAsia="Arial Unicode MS" w:cs="Times New Roman" w:ascii="Times New Roman" w:hAnsi="Times New Roman"/>
          <w:b/>
          <w:kern w:val="2"/>
          <w:sz w:val="12"/>
          <w:szCs w:val="12"/>
          <w:lang w:val="uk-UA"/>
        </w:rPr>
        <w:t xml:space="preserve">Розгляд звіту Правління </w:t>
      </w:r>
      <w:r>
        <w:rPr>
          <w:rFonts w:cs="Times New Roman" w:ascii="Times New Roman" w:hAnsi="Times New Roman"/>
          <w:b/>
          <w:sz w:val="12"/>
          <w:szCs w:val="12"/>
          <w:lang w:val="uk-UA" w:eastAsia="ru-RU"/>
        </w:rPr>
        <w:t xml:space="preserve">ПрАТ «Теофіпольський цукровий завод» за 2022 рік та прийняття рішення за результатами розгляду такого звіту. </w:t>
      </w:r>
    </w:p>
    <w:p>
      <w:pPr>
        <w:pStyle w:val="Normal"/>
        <w:spacing w:lineRule="auto" w:line="256" w:before="0" w:after="0"/>
        <w:ind w:left="0" w:right="0" w:firstLine="360"/>
        <w:jc w:val="both"/>
        <w:rPr>
          <w:rFonts w:ascii="Times New Roman" w:hAnsi="Times New Roman" w:eastAsia="Arial Unicode MS" w:cs="Times New Roman"/>
          <w:kern w:val="2"/>
          <w:sz w:val="12"/>
          <w:szCs w:val="12"/>
          <w:u w:val="single"/>
          <w:lang w:val="uk-UA"/>
        </w:rPr>
      </w:pPr>
      <w:r>
        <w:rPr>
          <w:rFonts w:eastAsia="Arial Unicode MS" w:cs="Times New Roman" w:ascii="Times New Roman" w:hAnsi="Times New Roman"/>
          <w:kern w:val="2"/>
          <w:sz w:val="12"/>
          <w:szCs w:val="12"/>
          <w:u w:val="single"/>
          <w:lang w:val="uk-UA"/>
        </w:rPr>
        <w:t>Проєкт рішення::</w:t>
      </w:r>
    </w:p>
    <w:p>
      <w:pPr>
        <w:pStyle w:val="Normal"/>
        <w:spacing w:lineRule="auto" w:line="256" w:before="0" w:after="0"/>
        <w:ind w:left="0" w:right="0" w:firstLine="360"/>
        <w:jc w:val="both"/>
        <w:rPr>
          <w:sz w:val="12"/>
          <w:szCs w:val="12"/>
        </w:rPr>
      </w:pPr>
      <w:r>
        <w:rPr>
          <w:rFonts w:eastAsia="Arial Unicode MS" w:cs="Times New Roman" w:ascii="Times New Roman" w:hAnsi="Times New Roman"/>
          <w:i/>
          <w:kern w:val="2"/>
          <w:sz w:val="12"/>
          <w:szCs w:val="12"/>
          <w:lang w:val="uk-UA"/>
        </w:rPr>
        <w:t xml:space="preserve">«Звіт Правління </w:t>
      </w:r>
      <w:r>
        <w:rPr>
          <w:rFonts w:cs="Times New Roman" w:ascii="Times New Roman" w:hAnsi="Times New Roman"/>
          <w:i/>
          <w:sz w:val="12"/>
          <w:szCs w:val="12"/>
          <w:lang w:val="uk-UA" w:eastAsia="ru-RU"/>
        </w:rPr>
        <w:t>ПрАТ «Теофіпольський цукровий завод» за 2022 рік затвердити. Затвердити  результати фінансово-господарської діяльності ПрАТ «Теофіпольський цукровий завод»  за 2022 рік. Збитки</w:t>
      </w:r>
      <w:r>
        <w:rPr>
          <w:rFonts w:cs="Times New Roman" w:ascii="Times New Roman" w:hAnsi="Times New Roman"/>
          <w:i/>
          <w:sz w:val="12"/>
          <w:szCs w:val="12"/>
          <w:lang w:val="uk-UA"/>
        </w:rPr>
        <w:t xml:space="preserve"> </w:t>
      </w:r>
      <w:r>
        <w:rPr>
          <w:rFonts w:eastAsia="Arial Unicode MS" w:cs="Times New Roman" w:ascii="Times New Roman" w:hAnsi="Times New Roman"/>
          <w:i/>
          <w:kern w:val="2"/>
          <w:sz w:val="12"/>
          <w:szCs w:val="12"/>
          <w:lang w:val="uk-UA"/>
        </w:rPr>
        <w:t>ПрАТ «</w:t>
      </w:r>
      <w:r>
        <w:rPr>
          <w:rFonts w:cs="Times New Roman" w:ascii="Times New Roman" w:hAnsi="Times New Roman"/>
          <w:i/>
          <w:sz w:val="12"/>
          <w:szCs w:val="12"/>
          <w:lang w:val="uk-UA"/>
        </w:rPr>
        <w:t>Теофіпольський цукровий завод</w:t>
      </w:r>
      <w:r>
        <w:rPr>
          <w:rFonts w:eastAsia="Arial Unicode MS" w:cs="Times New Roman" w:ascii="Times New Roman" w:hAnsi="Times New Roman"/>
          <w:i/>
          <w:kern w:val="2"/>
          <w:sz w:val="12"/>
          <w:szCs w:val="12"/>
          <w:lang w:val="uk-UA"/>
        </w:rPr>
        <w:t>» за 2021 рік</w:t>
      </w:r>
      <w:r>
        <w:rPr>
          <w:rFonts w:eastAsia="Arial Unicode MS" w:cs="Times New Roman" w:ascii="Times New Roman" w:hAnsi="Times New Roman"/>
          <w:b/>
          <w:i/>
          <w:kern w:val="2"/>
          <w:sz w:val="12"/>
          <w:szCs w:val="12"/>
          <w:lang w:val="uk-UA"/>
        </w:rPr>
        <w:t xml:space="preserve"> </w:t>
      </w:r>
      <w:r>
        <w:rPr>
          <w:rFonts w:cs="Times New Roman" w:ascii="Times New Roman" w:hAnsi="Times New Roman"/>
          <w:i/>
          <w:sz w:val="12"/>
          <w:szCs w:val="12"/>
          <w:lang w:val="uk-UA"/>
        </w:rPr>
        <w:t>у розмірі 7 591 000 грн. покрити за рахунок доходів від господарської діяльності в майбутніх періодах та нерозподіленого прибутку минулих років</w:t>
      </w:r>
      <w:r>
        <w:rPr>
          <w:rFonts w:cs="Times New Roman" w:ascii="Times New Roman" w:hAnsi="Times New Roman"/>
          <w:i/>
          <w:sz w:val="12"/>
          <w:szCs w:val="12"/>
          <w:lang w:val="uk-UA" w:eastAsia="ru-RU"/>
        </w:rPr>
        <w:t>»</w:t>
      </w:r>
    </w:p>
    <w:p>
      <w:pPr>
        <w:pStyle w:val="ListParagraph"/>
        <w:numPr>
          <w:ilvl w:val="0"/>
          <w:numId w:val="1"/>
        </w:numPr>
        <w:spacing w:lineRule="auto" w:line="256" w:before="0" w:after="0"/>
        <w:ind w:left="0" w:right="0" w:firstLine="360"/>
        <w:contextualSpacing/>
        <w:jc w:val="both"/>
        <w:rPr>
          <w:sz w:val="12"/>
          <w:szCs w:val="12"/>
        </w:rPr>
      </w:pPr>
      <w:r>
        <w:rPr>
          <w:rFonts w:eastAsia="Arial Unicode MS" w:cs="Times New Roman" w:ascii="Times New Roman" w:hAnsi="Times New Roman"/>
          <w:b/>
          <w:kern w:val="2"/>
          <w:sz w:val="12"/>
          <w:szCs w:val="12"/>
          <w:lang w:val="uk-UA"/>
        </w:rPr>
        <w:t xml:space="preserve">Розгляд звіту Наглядової ради </w:t>
      </w:r>
      <w:r>
        <w:rPr>
          <w:rFonts w:cs="Times New Roman" w:ascii="Times New Roman" w:hAnsi="Times New Roman"/>
          <w:b/>
          <w:sz w:val="12"/>
          <w:szCs w:val="12"/>
          <w:lang w:val="uk-UA" w:eastAsia="ru-RU"/>
        </w:rPr>
        <w:t>ПрАТ «Теофіпольський цукровий завод» про результати діяльності за 2022 рік та прийняття рішення за результатами розгляду такого звіту.</w:t>
      </w:r>
    </w:p>
    <w:p>
      <w:pPr>
        <w:pStyle w:val="Normal"/>
        <w:spacing w:lineRule="auto" w:line="256" w:before="0" w:after="0"/>
        <w:ind w:left="360" w:right="0" w:hanging="0"/>
        <w:jc w:val="both"/>
        <w:rPr>
          <w:rFonts w:ascii="Times New Roman" w:hAnsi="Times New Roman" w:eastAsia="Arial Unicode MS" w:cs="Times New Roman"/>
          <w:kern w:val="2"/>
          <w:sz w:val="12"/>
          <w:szCs w:val="12"/>
          <w:u w:val="single"/>
          <w:lang w:val="uk-UA"/>
        </w:rPr>
      </w:pPr>
      <w:r>
        <w:rPr>
          <w:rFonts w:eastAsia="Arial Unicode MS" w:cs="Times New Roman" w:ascii="Times New Roman" w:hAnsi="Times New Roman"/>
          <w:kern w:val="2"/>
          <w:sz w:val="12"/>
          <w:szCs w:val="12"/>
          <w:u w:val="single"/>
          <w:lang w:val="uk-UA"/>
        </w:rPr>
        <w:t>Проєкт рішення:</w:t>
      </w:r>
    </w:p>
    <w:p>
      <w:pPr>
        <w:pStyle w:val="Normal"/>
        <w:widowControl w:val="false"/>
        <w:suppressAutoHyphens w:val="true"/>
        <w:spacing w:lineRule="auto" w:line="256" w:before="0" w:after="0"/>
        <w:ind w:left="0" w:right="0" w:firstLine="360"/>
        <w:jc w:val="both"/>
        <w:rPr>
          <w:sz w:val="12"/>
          <w:szCs w:val="12"/>
        </w:rPr>
      </w:pPr>
      <w:r>
        <w:rPr>
          <w:rFonts w:eastAsia="Arial Unicode MS" w:cs="Times New Roman" w:ascii="Times New Roman" w:hAnsi="Times New Roman"/>
          <w:i/>
          <w:kern w:val="2"/>
          <w:sz w:val="12"/>
          <w:szCs w:val="12"/>
          <w:lang w:val="uk-UA"/>
        </w:rPr>
        <w:t>«Затвердити звіт Наглядової ради Приватного акціонерного товариства «</w:t>
      </w:r>
      <w:r>
        <w:rPr>
          <w:rFonts w:cs="Times New Roman" w:ascii="Times New Roman" w:hAnsi="Times New Roman"/>
          <w:i/>
          <w:sz w:val="12"/>
          <w:szCs w:val="12"/>
          <w:lang w:val="uk-UA"/>
        </w:rPr>
        <w:t>Теофіпольський цукровий завод</w:t>
      </w:r>
      <w:r>
        <w:rPr>
          <w:rFonts w:eastAsia="Arial Unicode MS" w:cs="Times New Roman" w:ascii="Times New Roman" w:hAnsi="Times New Roman"/>
          <w:i/>
          <w:kern w:val="2"/>
          <w:sz w:val="12"/>
          <w:szCs w:val="12"/>
          <w:lang w:val="uk-UA"/>
        </w:rPr>
        <w:t>»</w:t>
      </w:r>
      <w:r>
        <w:rPr>
          <w:rFonts w:eastAsia="Arial Unicode MS" w:cs="Times New Roman" w:ascii="Times New Roman" w:hAnsi="Times New Roman"/>
          <w:b/>
          <w:i/>
          <w:kern w:val="2"/>
          <w:sz w:val="12"/>
          <w:szCs w:val="12"/>
          <w:lang w:val="uk-UA"/>
        </w:rPr>
        <w:t xml:space="preserve"> </w:t>
      </w:r>
      <w:r>
        <w:rPr>
          <w:rFonts w:eastAsia="Arial Unicode MS" w:cs="Times New Roman" w:ascii="Times New Roman" w:hAnsi="Times New Roman"/>
          <w:i/>
          <w:kern w:val="2"/>
          <w:sz w:val="12"/>
          <w:szCs w:val="12"/>
          <w:lang w:val="uk-UA"/>
        </w:rPr>
        <w:t>за 2022 рік.»</w:t>
      </w:r>
    </w:p>
    <w:p>
      <w:pPr>
        <w:pStyle w:val="ListParagraph"/>
        <w:numPr>
          <w:ilvl w:val="0"/>
          <w:numId w:val="1"/>
        </w:numPr>
        <w:spacing w:lineRule="auto" w:line="240" w:before="0" w:after="0"/>
        <w:contextualSpacing/>
        <w:jc w:val="both"/>
        <w:rPr>
          <w:sz w:val="12"/>
          <w:szCs w:val="12"/>
        </w:rPr>
      </w:pPr>
      <w:r>
        <w:rPr>
          <w:rFonts w:ascii="Times New Roman" w:hAnsi="Times New Roman"/>
          <w:b/>
          <w:sz w:val="12"/>
          <w:szCs w:val="12"/>
          <w:lang w:val="uk-UA" w:eastAsia="ru-RU"/>
        </w:rPr>
        <w:t>Обрання членів Наглядової ради</w:t>
      </w:r>
      <w:r>
        <w:rPr>
          <w:rFonts w:eastAsia="Times New Roman" w:cs="Times New Roman" w:ascii="Times New Roman" w:hAnsi="Times New Roman"/>
          <w:b/>
          <w:sz w:val="12"/>
          <w:szCs w:val="12"/>
          <w:lang w:val="uk-UA" w:eastAsia="ar-SA"/>
        </w:rPr>
        <w:t xml:space="preserve"> </w:t>
      </w:r>
      <w:r>
        <w:rPr>
          <w:rFonts w:eastAsia="Arial Unicode MS" w:ascii="Times New Roman" w:hAnsi="Times New Roman"/>
          <w:b/>
          <w:kern w:val="2"/>
          <w:sz w:val="12"/>
          <w:szCs w:val="12"/>
          <w:lang w:val="uk-UA" w:eastAsia="ru-RU"/>
        </w:rPr>
        <w:t>ПрАТ «</w:t>
      </w:r>
      <w:r>
        <w:rPr>
          <w:rFonts w:ascii="Times New Roman" w:hAnsi="Times New Roman"/>
          <w:b/>
          <w:sz w:val="12"/>
          <w:szCs w:val="12"/>
          <w:lang w:val="uk-UA" w:eastAsia="ru-RU"/>
        </w:rPr>
        <w:t>Теофіпольський цукровий завод</w:t>
      </w:r>
      <w:r>
        <w:rPr>
          <w:rFonts w:eastAsia="Arial Unicode MS" w:ascii="Times New Roman" w:hAnsi="Times New Roman"/>
          <w:b/>
          <w:kern w:val="2"/>
          <w:sz w:val="12"/>
          <w:szCs w:val="12"/>
          <w:lang w:val="uk-UA" w:eastAsia="ru-RU"/>
        </w:rPr>
        <w:t>».</w:t>
      </w:r>
      <w:r>
        <w:rPr>
          <w:rFonts w:eastAsia="Times New Roman" w:cs="Times New Roman" w:ascii="Times New Roman" w:hAnsi="Times New Roman"/>
          <w:b/>
          <w:sz w:val="12"/>
          <w:szCs w:val="12"/>
          <w:lang w:val="uk-UA" w:eastAsia="ar-SA"/>
        </w:rPr>
        <w:t xml:space="preserve"> </w:t>
      </w:r>
    </w:p>
    <w:p>
      <w:pPr>
        <w:pStyle w:val="Normal"/>
        <w:spacing w:lineRule="auto" w:line="240" w:before="0" w:after="0"/>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Проєкт рішення по п’ятому  питанню порядку денного не оприлюднюється на підставі п.6, ч.2, ст. 47 Закону України  «Про акціонерні товариства».</w:t>
      </w:r>
    </w:p>
    <w:p>
      <w:pPr>
        <w:pStyle w:val="ListParagraph"/>
        <w:numPr>
          <w:ilvl w:val="0"/>
          <w:numId w:val="1"/>
        </w:numPr>
        <w:spacing w:lineRule="auto" w:line="240" w:before="0" w:after="0"/>
        <w:ind w:left="0" w:right="0" w:firstLine="360"/>
        <w:contextualSpacing/>
        <w:jc w:val="both"/>
        <w:rPr>
          <w:sz w:val="12"/>
          <w:szCs w:val="12"/>
        </w:rPr>
      </w:pPr>
      <w:r>
        <w:rPr>
          <w:rFonts w:cs="Times New Roman" w:ascii="Times New Roman" w:hAnsi="Times New Roman"/>
          <w:b/>
          <w:sz w:val="12"/>
          <w:szCs w:val="12"/>
          <w:lang w:val="uk-UA" w:eastAsia="ru-RU"/>
        </w:rPr>
        <w:t xml:space="preserve">Затвердження умов цивільно-правових договорів, що укладатимуться з  членами Наглядової ради </w:t>
      </w:r>
      <w:r>
        <w:rPr>
          <w:rFonts w:eastAsia="Arial Unicode MS" w:ascii="Times New Roman" w:hAnsi="Times New Roman"/>
          <w:b/>
          <w:kern w:val="2"/>
          <w:sz w:val="12"/>
          <w:szCs w:val="12"/>
          <w:lang w:val="uk-UA" w:eastAsia="ru-RU"/>
        </w:rPr>
        <w:t>ПрАТ «</w:t>
      </w:r>
      <w:r>
        <w:rPr>
          <w:rFonts w:ascii="Times New Roman" w:hAnsi="Times New Roman"/>
          <w:b/>
          <w:sz w:val="12"/>
          <w:szCs w:val="12"/>
          <w:lang w:val="uk-UA" w:eastAsia="ru-RU"/>
        </w:rPr>
        <w:t>Теофіпольський цукровий завод</w:t>
      </w:r>
      <w:r>
        <w:rPr>
          <w:rFonts w:eastAsia="Arial Unicode MS" w:ascii="Times New Roman" w:hAnsi="Times New Roman"/>
          <w:b/>
          <w:kern w:val="2"/>
          <w:sz w:val="12"/>
          <w:szCs w:val="12"/>
          <w:lang w:val="uk-UA" w:eastAsia="ru-RU"/>
        </w:rPr>
        <w:t>»</w:t>
      </w:r>
      <w:r>
        <w:rPr>
          <w:rFonts w:cs="Times New Roman" w:ascii="Times New Roman" w:hAnsi="Times New Roman"/>
          <w:b/>
          <w:sz w:val="12"/>
          <w:szCs w:val="12"/>
          <w:lang w:val="uk-UA" w:eastAsia="ru-RU"/>
        </w:rPr>
        <w:t>, обрання особи, яка уповноважується на підписання цивільно-правових договорів з членами Наглядової ради.</w:t>
      </w:r>
    </w:p>
    <w:p>
      <w:pPr>
        <w:pStyle w:val="Normal"/>
        <w:spacing w:lineRule="auto" w:line="256" w:before="0" w:after="0"/>
        <w:ind w:left="360" w:right="0" w:hanging="0"/>
        <w:jc w:val="both"/>
        <w:rPr>
          <w:rFonts w:ascii="Times New Roman" w:hAnsi="Times New Roman" w:eastAsia="Arial Unicode MS" w:cs="Times New Roman"/>
          <w:kern w:val="2"/>
          <w:sz w:val="12"/>
          <w:szCs w:val="12"/>
          <w:lang w:val="uk-UA"/>
        </w:rPr>
      </w:pPr>
      <w:r>
        <w:rPr>
          <w:rFonts w:eastAsia="Arial Unicode MS" w:cs="Times New Roman" w:ascii="Times New Roman" w:hAnsi="Times New Roman"/>
          <w:kern w:val="2"/>
          <w:sz w:val="12"/>
          <w:szCs w:val="12"/>
          <w:lang w:val="uk-UA"/>
        </w:rPr>
        <w:t>Проєкт рішення:</w:t>
      </w:r>
    </w:p>
    <w:p>
      <w:pPr>
        <w:pStyle w:val="Normal"/>
        <w:spacing w:lineRule="auto" w:line="240" w:before="0" w:after="0"/>
        <w:jc w:val="both"/>
        <w:rPr>
          <w:sz w:val="12"/>
          <w:szCs w:val="12"/>
        </w:rPr>
      </w:pPr>
      <w:r>
        <w:rPr>
          <w:rFonts w:eastAsia="Times New Roman" w:cs="Times New Roman" w:ascii="Times New Roman" w:hAnsi="Times New Roman"/>
          <w:i/>
          <w:sz w:val="12"/>
          <w:szCs w:val="12"/>
          <w:lang w:val="uk-UA" w:eastAsia="ar-SA"/>
        </w:rPr>
        <w:t xml:space="preserve">Затвердити  умови  цивільно–правових договорів з членами Наглядової ради </w:t>
      </w:r>
      <w:r>
        <w:rPr>
          <w:rFonts w:eastAsia="Arial Unicode MS" w:ascii="Times New Roman" w:hAnsi="Times New Roman"/>
          <w:i/>
          <w:kern w:val="2"/>
          <w:sz w:val="12"/>
          <w:szCs w:val="12"/>
          <w:lang w:val="uk-UA" w:eastAsia="ru-RU"/>
        </w:rPr>
        <w:t>ПрАТ «</w:t>
      </w:r>
      <w:r>
        <w:rPr>
          <w:rFonts w:ascii="Times New Roman" w:hAnsi="Times New Roman"/>
          <w:i/>
          <w:sz w:val="12"/>
          <w:szCs w:val="12"/>
          <w:lang w:val="uk-UA" w:eastAsia="ru-RU"/>
        </w:rPr>
        <w:t>Теофіпольський цукровий завод</w:t>
      </w:r>
      <w:r>
        <w:rPr>
          <w:rFonts w:eastAsia="Arial Unicode MS" w:ascii="Times New Roman" w:hAnsi="Times New Roman"/>
          <w:i/>
          <w:kern w:val="2"/>
          <w:sz w:val="12"/>
          <w:szCs w:val="12"/>
          <w:lang w:val="uk-UA" w:eastAsia="ru-RU"/>
        </w:rPr>
        <w:t>», що укладаються на безоплатній основі</w:t>
      </w:r>
      <w:r>
        <w:rPr>
          <w:rFonts w:eastAsia="Times New Roman" w:cs="Times New Roman" w:ascii="Times New Roman" w:hAnsi="Times New Roman"/>
          <w:i/>
          <w:sz w:val="12"/>
          <w:szCs w:val="12"/>
          <w:lang w:val="uk-UA" w:eastAsia="ar-SA"/>
        </w:rPr>
        <w:t xml:space="preserve">. Уповноважити Голову Правління </w:t>
      </w:r>
      <w:r>
        <w:rPr>
          <w:rFonts w:eastAsia="Arial Unicode MS" w:ascii="Times New Roman" w:hAnsi="Times New Roman"/>
          <w:i/>
          <w:kern w:val="2"/>
          <w:sz w:val="12"/>
          <w:szCs w:val="12"/>
          <w:lang w:val="uk-UA" w:eastAsia="ru-RU"/>
        </w:rPr>
        <w:t>ПрАТ «</w:t>
      </w:r>
      <w:r>
        <w:rPr>
          <w:rFonts w:ascii="Times New Roman" w:hAnsi="Times New Roman"/>
          <w:i/>
          <w:sz w:val="12"/>
          <w:szCs w:val="12"/>
          <w:lang w:val="uk-UA" w:eastAsia="ru-RU"/>
        </w:rPr>
        <w:t>Теофіпольський цукровий завод</w:t>
      </w:r>
      <w:r>
        <w:rPr>
          <w:rFonts w:eastAsia="Arial Unicode MS" w:ascii="Times New Roman" w:hAnsi="Times New Roman"/>
          <w:i/>
          <w:kern w:val="2"/>
          <w:sz w:val="12"/>
          <w:szCs w:val="12"/>
          <w:lang w:val="uk-UA" w:eastAsia="ru-RU"/>
        </w:rPr>
        <w:t>» пі</w:t>
      </w:r>
      <w:r>
        <w:rPr>
          <w:rFonts w:eastAsia="Times New Roman" w:cs="Times New Roman" w:ascii="Times New Roman" w:hAnsi="Times New Roman"/>
          <w:i/>
          <w:sz w:val="12"/>
          <w:szCs w:val="12"/>
          <w:lang w:val="uk-UA" w:eastAsia="ar-SA"/>
        </w:rPr>
        <w:t>дписати цивільно–правові договори з членами Наглядової ради.</w:t>
      </w:r>
    </w:p>
    <w:p>
      <w:pPr>
        <w:pStyle w:val="ListParagraph"/>
        <w:numPr>
          <w:ilvl w:val="0"/>
          <w:numId w:val="1"/>
        </w:numPr>
        <w:spacing w:lineRule="auto" w:line="256" w:before="0" w:after="0"/>
        <w:ind w:left="0" w:right="0" w:firstLine="360"/>
        <w:contextualSpacing/>
        <w:jc w:val="both"/>
        <w:rPr>
          <w:sz w:val="12"/>
          <w:szCs w:val="12"/>
        </w:rPr>
      </w:pPr>
      <w:r>
        <w:rPr>
          <w:rFonts w:eastAsia="Times New Roman" w:cs="Times New Roman" w:ascii="Times New Roman" w:hAnsi="Times New Roman"/>
          <w:b/>
          <w:sz w:val="12"/>
          <w:szCs w:val="12"/>
          <w:lang w:val="uk-UA" w:eastAsia="ar-SA"/>
        </w:rPr>
        <w:t xml:space="preserve">Схвалення раніше укладених значних правочинів за участю </w:t>
      </w:r>
      <w:r>
        <w:rPr>
          <w:rFonts w:eastAsia="Arial Unicode MS" w:cs="Times New Roman" w:ascii="Times New Roman" w:hAnsi="Times New Roman"/>
          <w:b/>
          <w:kern w:val="2"/>
          <w:sz w:val="12"/>
          <w:szCs w:val="12"/>
          <w:lang w:val="uk-UA"/>
        </w:rPr>
        <w:t>ПрАТ «</w:t>
      </w:r>
      <w:r>
        <w:rPr>
          <w:rFonts w:cs="Times New Roman" w:ascii="Times New Roman" w:hAnsi="Times New Roman"/>
          <w:b/>
          <w:sz w:val="12"/>
          <w:szCs w:val="12"/>
          <w:lang w:val="uk-UA"/>
        </w:rPr>
        <w:t>Теофіпольський цукровий завод</w:t>
      </w:r>
      <w:r>
        <w:rPr>
          <w:rFonts w:eastAsia="Arial Unicode MS" w:cs="Times New Roman" w:ascii="Times New Roman" w:hAnsi="Times New Roman"/>
          <w:b/>
          <w:kern w:val="2"/>
          <w:sz w:val="12"/>
          <w:szCs w:val="12"/>
          <w:lang w:val="uk-UA"/>
        </w:rPr>
        <w:t>».</w:t>
      </w:r>
      <w:r>
        <w:rPr>
          <w:rFonts w:eastAsia="Times New Roman" w:cs="Times New Roman" w:ascii="Times New Roman" w:hAnsi="Times New Roman"/>
          <w:i/>
          <w:iCs/>
          <w:sz w:val="12"/>
          <w:szCs w:val="12"/>
          <w:lang w:val="uk-UA" w:eastAsia="uk-UA"/>
        </w:rPr>
        <w:t xml:space="preserve"> </w:t>
      </w:r>
    </w:p>
    <w:p>
      <w:pPr>
        <w:pStyle w:val="Normal"/>
        <w:spacing w:lineRule="auto" w:line="256" w:before="0" w:after="0"/>
        <w:ind w:left="360" w:right="0" w:hanging="0"/>
        <w:jc w:val="both"/>
        <w:rPr>
          <w:rFonts w:ascii="Times New Roman" w:hAnsi="Times New Roman" w:eastAsia="Arial Unicode MS" w:cs="Times New Roman"/>
          <w:kern w:val="2"/>
          <w:sz w:val="12"/>
          <w:szCs w:val="12"/>
          <w:u w:val="single"/>
          <w:lang w:val="uk-UA"/>
        </w:rPr>
      </w:pPr>
      <w:r>
        <w:rPr>
          <w:rFonts w:eastAsia="Arial Unicode MS" w:cs="Times New Roman" w:ascii="Times New Roman" w:hAnsi="Times New Roman"/>
          <w:kern w:val="2"/>
          <w:sz w:val="12"/>
          <w:szCs w:val="12"/>
          <w:u w:val="single"/>
          <w:lang w:val="uk-UA"/>
        </w:rPr>
        <w:t>Проєкт рішення:</w:t>
      </w:r>
    </w:p>
    <w:p>
      <w:pPr>
        <w:pStyle w:val="Normal"/>
        <w:spacing w:lineRule="auto" w:line="240" w:before="0" w:after="0"/>
        <w:jc w:val="both"/>
        <w:rPr>
          <w:sz w:val="12"/>
          <w:szCs w:val="12"/>
        </w:rPr>
      </w:pPr>
      <w:r>
        <w:rPr>
          <w:rFonts w:eastAsia="Times New Roman" w:cs="Times New Roman" w:ascii="Times New Roman" w:hAnsi="Times New Roman"/>
          <w:i/>
          <w:sz w:val="12"/>
          <w:szCs w:val="12"/>
          <w:lang w:val="uk-UA" w:eastAsia="ar-SA"/>
        </w:rPr>
        <w:t xml:space="preserve">«Схвалити раніше укладені значні правочини (договори) за участю </w:t>
      </w:r>
      <w:r>
        <w:rPr>
          <w:rFonts w:eastAsia="Arial Unicode MS" w:cs="Times New Roman" w:ascii="Times New Roman" w:hAnsi="Times New Roman"/>
          <w:i/>
          <w:kern w:val="2"/>
          <w:sz w:val="12"/>
          <w:szCs w:val="12"/>
          <w:lang w:val="uk-UA"/>
        </w:rPr>
        <w:t>ПрАТ «</w:t>
      </w:r>
      <w:r>
        <w:rPr>
          <w:rFonts w:cs="Times New Roman" w:ascii="Times New Roman" w:hAnsi="Times New Roman"/>
          <w:i/>
          <w:sz w:val="12"/>
          <w:szCs w:val="12"/>
          <w:lang w:val="uk-UA"/>
        </w:rPr>
        <w:t>Теофіпольський цукровий завод</w:t>
      </w:r>
      <w:r>
        <w:rPr>
          <w:rFonts w:eastAsia="Arial Unicode MS" w:cs="Times New Roman" w:ascii="Times New Roman" w:hAnsi="Times New Roman"/>
          <w:i/>
          <w:kern w:val="2"/>
          <w:sz w:val="12"/>
          <w:szCs w:val="12"/>
          <w:lang w:val="uk-UA"/>
        </w:rPr>
        <w:t>»</w:t>
      </w:r>
      <w:r>
        <w:rPr>
          <w:rFonts w:eastAsia="Times New Roman" w:cs="Times New Roman" w:ascii="Times New Roman" w:hAnsi="Times New Roman"/>
          <w:i/>
          <w:sz w:val="12"/>
          <w:szCs w:val="12"/>
          <w:lang w:val="uk-UA" w:eastAsia="ar-SA"/>
        </w:rPr>
        <w:t xml:space="preserve">, а саме: </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1. Договір про внесення змін № 21-1ZP0311-0004 від 30.03.2023 року до Договору поруки № 21-1ZP0311 від 23.07.2021 року, який укладено між АТ «Державний експортно-імпортний банк України», ПрАТ «Теофіпольський цукровий завод», ТОВ «Україна 2001», ТОВ «Теофіпольська енергетична компанія», Лейві Вадимом Леонідовичем.</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2. Договір про внесення змін № 21-1ZP0311-0005 від 12.04.2023 року до Договору поруки № 21-1ZP0311 від 23.07.2021 року, який укладено між АТ «Державний експортно-імпортний банк України», ПрАТ «Теофіпольський цукровий завод», ТОВ «Україна 2001», ТОВ «Теофіпольська енергетична компанія», Лейві Вадимом Леонідовичем.</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3. Договір про внесення змін №19-16ZP0020-0011 від 12.04.2023 року до Договору поруки №19-16ZP0020 від 02.08.2019 року, який укладено між АТ «Державний експортно-імпортний банк України», ПрАТ «Теофіпольський цукровий завод», ТОВ «Україна 2001», ТОВ «Теофіпольська енергетична компанія».</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4. Договір про внесення змін №19-16ZP0021-0010 від 30.03.2023 року до Договору поруки №19-16ZP0021 від 02.08.2019 року, який укладено між АТ «Державний експортно-імпортний банк України», ПрАТ «Теофіпольський цукровий завод», ТОВ «Україна 2001», ТОВ «Теофіпольська енергетична компанія».</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5. Договір про внесення змін №19-16ZP0021-0011 від 12.04.2023 року до Договору поруки №19-16ZP0021 від 02.08.2019 року, який укладено між АТ «Державний експортно-імпортний банк України», ПрАТ «Теофіпольський цукровий завод», ТОВ «Україна 2001», ТОВ «Теофіпольська енергетична компанія».</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6. Договір про внесення змін №19-16ZP0022-0011 від 30.03.2023 року до Договору поруки №19-16ZP0022 від 02.08.2019 року, який укладено між АТ «Державний експортно-імпортний банк України», ПрАТ «Теофіпольський цукровий завод», ТОВ «Україна 2001», ТОВ «Теофіпольська енергетична компанія».</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7. Договір про внесення змін №19-16ZP0022-0012 від 12.04.2023 року до Договору поруки №19-16ZP0022 від 02.08.2019 року, який укладено між АТ «Державний експортно-імпортний банк України», ПрАТ «Теофіпольський цукровий завод», ТОВ «Україна 2001», ТОВ «Теофіпольська енергетична компанія».</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8. Додаткова угода № 70317N1-0018 від 12.04.2023 до Генеральної кредитної угоди від 15 березня 2017 року № 70317N1, яку укладено між укладено між АТ «Державний експортно-імпортний банк України», ПрАТ «Теофіпольський цукровий завод», ТОВ «Україна 2001», ТОВ «Теофіпольська енергетична компанія»,</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9. Договір про внесення змін №19-16ZІ0002-0003 від 12.04.2023 року до Договору іпотечного договору №19-16ZІ0002 від 05.08.2019 року, який укладено між АТ «Державний експортно-імпортний</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 xml:space="preserve"> </w:t>
      </w:r>
      <w:r>
        <w:rPr>
          <w:rFonts w:eastAsia="Times New Roman" w:cs="Times New Roman" w:ascii="Times New Roman" w:hAnsi="Times New Roman"/>
          <w:i/>
          <w:sz w:val="12"/>
          <w:szCs w:val="12"/>
          <w:lang w:val="uk-UA" w:eastAsia="ar-SA"/>
        </w:rPr>
        <w:t>банк України» та ПрАТ «Теофіпольський цукровий завод» .</w:t>
      </w:r>
    </w:p>
    <w:p>
      <w:pPr>
        <w:pStyle w:val="Normal"/>
        <w:spacing w:lineRule="auto" w:line="256"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10. Договір про внесення змін №19-16ZZ0013-0003 від 12.04.2023 року до Договору застави №19-16ZZ0013 від 05.08.2019 року, який укладено між АТ «Державний експортно-імпортний банк України» та ПрАТ «Теофіпольський цукровий завод» .</w:t>
      </w:r>
    </w:p>
    <w:p>
      <w:pPr>
        <w:pStyle w:val="ListParagraph"/>
        <w:numPr>
          <w:ilvl w:val="0"/>
          <w:numId w:val="1"/>
        </w:numPr>
        <w:spacing w:lineRule="auto" w:line="256" w:before="0" w:after="0"/>
        <w:ind w:left="0" w:right="0" w:firstLine="360"/>
        <w:contextualSpacing/>
        <w:jc w:val="both"/>
        <w:rPr>
          <w:rFonts w:ascii="Times New Roman" w:hAnsi="Times New Roman" w:cs="Times New Roman"/>
          <w:b/>
          <w:b/>
          <w:sz w:val="12"/>
          <w:szCs w:val="12"/>
          <w:lang w:val="uk-UA"/>
        </w:rPr>
      </w:pPr>
      <w:r>
        <w:rPr>
          <w:rFonts w:cs="Times New Roman" w:ascii="Times New Roman" w:hAnsi="Times New Roman"/>
          <w:b/>
          <w:sz w:val="12"/>
          <w:szCs w:val="12"/>
          <w:lang w:val="uk-UA"/>
        </w:rPr>
        <w:t>Прийняття рішення про попереднє надання згоди на вчинення значних правочинів за участю ПрАТ  «Теофіпольський цукровий завод».</w:t>
      </w:r>
    </w:p>
    <w:p>
      <w:pPr>
        <w:pStyle w:val="Normal"/>
        <w:spacing w:lineRule="auto" w:line="256" w:before="0" w:after="0"/>
        <w:ind w:left="0" w:right="0" w:firstLine="360"/>
        <w:jc w:val="both"/>
        <w:rPr>
          <w:rFonts w:ascii="Times New Roman" w:hAnsi="Times New Roman" w:eastAsia="Arial Unicode MS" w:cs="Times New Roman"/>
          <w:kern w:val="2"/>
          <w:sz w:val="12"/>
          <w:szCs w:val="12"/>
          <w:u w:val="single"/>
          <w:lang w:val="uk-UA"/>
        </w:rPr>
      </w:pPr>
      <w:r>
        <w:rPr>
          <w:rFonts w:eastAsia="Arial Unicode MS" w:cs="Times New Roman" w:ascii="Times New Roman" w:hAnsi="Times New Roman"/>
          <w:kern w:val="2"/>
          <w:sz w:val="12"/>
          <w:szCs w:val="12"/>
          <w:u w:val="single"/>
          <w:lang w:val="uk-UA"/>
        </w:rPr>
        <w:t>Проєкт рішення::</w:t>
      </w:r>
    </w:p>
    <w:p>
      <w:pPr>
        <w:pStyle w:val="Normal"/>
        <w:spacing w:lineRule="auto" w:line="240"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Користуючись приписами статті 106 Закону України «Про акціонерні товариства» попередньо надати згоду на вчинення ПрАТ «Теофіпольський цукровий завод» (далі – Товариство) значних правочинів протягом одного року (тобто до 31.08.2024 року), а саме укладення договорів (контрактів) та додаткових угод до них щодо: придбання та/або відчуження об’єктів нерухомості, обладнання, матеріалів, палива (в т.ч. газу) та інших матеріальних цінностей або майнових прав; реалізації (в тому числі продажу) об’єктів нерухомості, готової та іншої продукції, іншого майна  або майнових прав; укладення кредитних договорів, лізингових договорів та договорів, пов’язаних з забезпеченням виконання зобов’язань по кредитним договорам та /або лізинговим договорам (договорів застави, іпотеки, поруки, тощо); укладення договорів на отримання або надання поворотної фінансової допомоги на процентній та безпроцентній основі; договорів будівельного підряду; договорів на ведення спільної господарської діяльності, договорів страхування, договорів гарантії, договорів факторингу, договорів акредитиву на суми, що перевищують 25% та 50% вартості активів Товариства за даними останньої річної звітності.</w:t>
      </w:r>
    </w:p>
    <w:p>
      <w:pPr>
        <w:pStyle w:val="Normal"/>
        <w:spacing w:lineRule="auto" w:line="240"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Ця попередня згода надається на вчинення Товариством правочинів, за умови, якщо гранична сукупна ринкова вартість майна, майнових прав, робіт або послуг, що є предметом таких правочинів, не перевищує  75 000 000 000,00 грн.</w:t>
      </w:r>
    </w:p>
    <w:p>
      <w:pPr>
        <w:pStyle w:val="Normal"/>
        <w:spacing w:lineRule="auto" w:line="240"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Уповноважити Наглядову раду Товариства приймати рішення про укладення попередньо схвалених загальними зборами значних правочинів та визначати істотні умови таких правочинів.</w:t>
      </w:r>
    </w:p>
    <w:p>
      <w:pPr>
        <w:pStyle w:val="Normal"/>
        <w:spacing w:lineRule="auto" w:line="240"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 xml:space="preserve">Надати Голові правління Товариства чи іншій уповноваженій особі, що буде визначена Наглядовою радою Товариства повноваження на підписання вищезазначених правочинів за умови їх обов’язкового попереднього погодження з Наглядовою радою Товариства. </w:t>
      </w:r>
    </w:p>
    <w:p>
      <w:pPr>
        <w:pStyle w:val="Normal"/>
        <w:spacing w:lineRule="auto" w:line="240" w:before="0" w:after="0"/>
        <w:ind w:left="0" w:right="0"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Крім того, таке погодження Наглядової ради товариства необхідно, якщо ринкова вартість майна, майнових прав, робіт або послуг, що є предметом одного окремого правочину перевищує 200 000 000,00 грн., але при цьому становить менш ніж  10% вартості активів Товариства за даними останньої річної звітності</w:t>
      </w:r>
    </w:p>
    <w:p>
      <w:pPr>
        <w:pStyle w:val="Normal"/>
        <w:spacing w:lineRule="auto" w:line="240" w:before="0" w:after="0"/>
        <w:ind w:left="0" w:right="-143" w:firstLine="426"/>
        <w:jc w:val="both"/>
        <w:rPr>
          <w:rFonts w:ascii="Times New Roman" w:hAnsi="Times New Roman" w:eastAsia="Times New Roman" w:cs="Times New Roman"/>
          <w:i/>
          <w:i/>
          <w:sz w:val="12"/>
          <w:szCs w:val="12"/>
          <w:lang w:val="uk-UA" w:eastAsia="ar-SA"/>
        </w:rPr>
      </w:pPr>
      <w:r>
        <w:rPr>
          <w:rFonts w:eastAsia="Times New Roman" w:cs="Times New Roman" w:ascii="Times New Roman" w:hAnsi="Times New Roman"/>
          <w:i/>
          <w:sz w:val="12"/>
          <w:szCs w:val="12"/>
          <w:lang w:val="uk-UA" w:eastAsia="ar-SA"/>
        </w:rPr>
        <w:t>Встановити, що Голова правління Товариства чи інша уповноважена особа, що буде визначена Наглядовою радою Товариства має право без погодження із іншими органами Товариства на вчинення та підписання правочинів за участю Товариства, якщо ринкова вартість майна або послуг, що є предметом одного окремого такого правочину не перевищує 200 000 000,00 грн.»</w:t>
      </w:r>
    </w:p>
    <w:p>
      <w:pPr>
        <w:pStyle w:val="ListParagraph"/>
        <w:numPr>
          <w:ilvl w:val="0"/>
          <w:numId w:val="1"/>
        </w:numPr>
        <w:spacing w:lineRule="auto" w:line="240" w:before="0" w:after="0"/>
        <w:ind w:left="0" w:right="0" w:firstLine="360"/>
        <w:contextualSpacing/>
        <w:jc w:val="both"/>
        <w:rPr>
          <w:rFonts w:ascii="Times New Roman" w:hAnsi="Times New Roman" w:cs="Times New Roman"/>
          <w:b/>
          <w:b/>
          <w:sz w:val="12"/>
          <w:szCs w:val="12"/>
          <w:lang w:val="uk-UA"/>
        </w:rPr>
      </w:pPr>
      <w:r>
        <w:rPr>
          <w:rFonts w:cs="Times New Roman" w:ascii="Times New Roman" w:hAnsi="Times New Roman"/>
          <w:b/>
          <w:sz w:val="12"/>
          <w:szCs w:val="12"/>
          <w:lang w:val="uk-UA"/>
        </w:rPr>
        <w:t>Внесення змін до статуту ПрАТ  «Теофіпольський цукровий завод» шляхом викладення (затвердження) статуту в новій редакції. Визначення осіб, які уповноважуються на підписання статуту ПрАТ  «Теофіпольський цукровий завод» в новій редакції.</w:t>
      </w:r>
    </w:p>
    <w:p>
      <w:pPr>
        <w:pStyle w:val="Normal"/>
        <w:spacing w:lineRule="auto" w:line="256" w:before="0" w:after="0"/>
        <w:ind w:left="0" w:right="0" w:firstLine="360"/>
        <w:jc w:val="both"/>
        <w:rPr>
          <w:rFonts w:ascii="Times New Roman" w:hAnsi="Times New Roman" w:eastAsia="Arial Unicode MS" w:cs="Times New Roman"/>
          <w:kern w:val="2"/>
          <w:sz w:val="12"/>
          <w:szCs w:val="12"/>
          <w:u w:val="single"/>
          <w:lang w:val="uk-UA"/>
        </w:rPr>
      </w:pPr>
      <w:r>
        <w:rPr>
          <w:rFonts w:eastAsia="Arial Unicode MS" w:cs="Times New Roman" w:ascii="Times New Roman" w:hAnsi="Times New Roman"/>
          <w:kern w:val="2"/>
          <w:sz w:val="12"/>
          <w:szCs w:val="12"/>
          <w:u w:val="single"/>
          <w:lang w:val="uk-UA"/>
        </w:rPr>
        <w:t>Проєкт рішення::</w:t>
      </w:r>
    </w:p>
    <w:p>
      <w:pPr>
        <w:pStyle w:val="Normal"/>
        <w:spacing w:lineRule="auto" w:line="240" w:before="0" w:after="0"/>
        <w:ind w:left="0" w:right="0" w:firstLine="426"/>
        <w:jc w:val="both"/>
        <w:rPr>
          <w:sz w:val="12"/>
          <w:szCs w:val="12"/>
        </w:rPr>
      </w:pPr>
      <w:r>
        <w:rPr>
          <w:rFonts w:eastAsia="Times New Roman" w:cs="Times New Roman" w:ascii="Times New Roman" w:hAnsi="Times New Roman"/>
          <w:i/>
          <w:sz w:val="12"/>
          <w:szCs w:val="12"/>
          <w:lang w:val="uk-UA" w:eastAsia="ar-SA"/>
        </w:rPr>
        <w:t xml:space="preserve">«Внести зміни до статуту ПрАТ «Теофіпольський цукровий завод» шляхом викладення статуту в новій редакції. Затвердити нову редакцію статуту ПрАТ «Теофіпольський цукровий завод». Уповноважити Голову загальних  та секретаря загальних зборів </w:t>
      </w:r>
      <w:r>
        <w:rPr>
          <w:rFonts w:cs="Times New Roman" w:ascii="Times New Roman" w:hAnsi="Times New Roman"/>
          <w:i/>
          <w:sz w:val="12"/>
          <w:szCs w:val="12"/>
          <w:lang w:val="uk-UA" w:eastAsia="ru-RU"/>
        </w:rPr>
        <w:t xml:space="preserve">акціонерів </w:t>
      </w:r>
      <w:r>
        <w:rPr>
          <w:rFonts w:eastAsia="Times New Roman" w:cs="Times New Roman" w:ascii="Times New Roman" w:hAnsi="Times New Roman"/>
          <w:i/>
          <w:sz w:val="12"/>
          <w:szCs w:val="12"/>
          <w:lang w:val="uk-UA"/>
        </w:rPr>
        <w:t>ПрАТ «Теофіпольський цукровий завод» підписати статут в новій редакції.</w:t>
      </w:r>
    </w:p>
    <w:p>
      <w:pPr>
        <w:pStyle w:val="Normal"/>
        <w:spacing w:lineRule="auto" w:line="240" w:before="0" w:after="0"/>
        <w:contextualSpacing/>
        <w:jc w:val="both"/>
        <w:rPr>
          <w:rFonts w:ascii="Times New Roman" w:hAnsi="Times New Roman" w:cs="Times New Roman"/>
          <w:sz w:val="12"/>
          <w:szCs w:val="12"/>
          <w:u w:val="single"/>
          <w:lang w:val="uk-UA" w:eastAsia="ru-RU"/>
        </w:rPr>
      </w:pPr>
      <w:r>
        <w:rPr>
          <w:rFonts w:cs="Times New Roman" w:ascii="Times New Roman" w:hAnsi="Times New Roman"/>
          <w:sz w:val="12"/>
          <w:szCs w:val="12"/>
          <w:u w:val="single"/>
          <w:lang w:val="uk-UA" w:eastAsia="ru-RU"/>
        </w:rPr>
        <w:t>Інформація про взаємозв’язок між питаннями, включеними до проєкту порядку денного:</w:t>
      </w:r>
    </w:p>
    <w:p>
      <w:pPr>
        <w:pStyle w:val="Normal"/>
        <w:spacing w:lineRule="auto" w:line="240" w:before="0" w:after="0"/>
        <w:contextualSpacing/>
        <w:jc w:val="both"/>
        <w:rPr>
          <w:sz w:val="12"/>
          <w:szCs w:val="12"/>
        </w:rPr>
      </w:pPr>
      <w:r>
        <w:rPr>
          <w:rFonts w:cs="Times New Roman" w:ascii="Times New Roman" w:hAnsi="Times New Roman"/>
          <w:sz w:val="12"/>
          <w:szCs w:val="12"/>
          <w:lang w:val="uk-UA" w:eastAsia="ru-RU"/>
        </w:rPr>
        <w:t xml:space="preserve">питання проєкту порядку денного № 6 (Затвердження умов цивільно-правових договорів, що укладатимуться з членами Наглядової ради </w:t>
      </w:r>
      <w:r>
        <w:rPr>
          <w:rFonts w:eastAsia="Arial Unicode MS" w:ascii="Times New Roman" w:hAnsi="Times New Roman"/>
          <w:kern w:val="2"/>
          <w:sz w:val="12"/>
          <w:szCs w:val="12"/>
          <w:lang w:val="uk-UA" w:eastAsia="ru-RU"/>
        </w:rPr>
        <w:t>ПрАТ «</w:t>
      </w:r>
      <w:r>
        <w:rPr>
          <w:rFonts w:ascii="Times New Roman" w:hAnsi="Times New Roman"/>
          <w:sz w:val="12"/>
          <w:szCs w:val="12"/>
          <w:lang w:val="uk-UA" w:eastAsia="ru-RU"/>
        </w:rPr>
        <w:t>Теофіпольський цукровий завод</w:t>
      </w:r>
      <w:r>
        <w:rPr>
          <w:rFonts w:eastAsia="Arial Unicode MS" w:ascii="Times New Roman" w:hAnsi="Times New Roman"/>
          <w:kern w:val="2"/>
          <w:sz w:val="12"/>
          <w:szCs w:val="12"/>
          <w:lang w:val="uk-UA" w:eastAsia="ru-RU"/>
        </w:rPr>
        <w:t>»</w:t>
      </w:r>
      <w:r>
        <w:rPr>
          <w:rFonts w:cs="Times New Roman" w:ascii="Times New Roman" w:hAnsi="Times New Roman"/>
          <w:sz w:val="12"/>
          <w:szCs w:val="12"/>
          <w:lang w:val="uk-UA" w:eastAsia="ru-RU"/>
        </w:rPr>
        <w:t xml:space="preserve">, обрання особи, яка уповноважується на підписання цивільно-правових договорів з членами Наглядової ради) пов’язане з попереднім, оскільки в результаті не прийняття рішення з питання проєкту порядку денного № 5 (Обрання членів Наглядової ради ПрАТ «Теофіпольський цукровий завод») по питанню проєкту існуватиме неможливість підрахунку голосів та прийняття рішення по проєкту порядку денного порядку денного № 6 (Затвердження умов цивільно-правових договорів, що укладатимуться з членами Наглядової ради </w:t>
      </w:r>
      <w:r>
        <w:rPr>
          <w:rFonts w:eastAsia="Arial Unicode MS" w:ascii="Times New Roman" w:hAnsi="Times New Roman"/>
          <w:kern w:val="2"/>
          <w:sz w:val="12"/>
          <w:szCs w:val="12"/>
          <w:lang w:val="uk-UA" w:eastAsia="ru-RU"/>
        </w:rPr>
        <w:t>ПрАТ «</w:t>
      </w:r>
      <w:r>
        <w:rPr>
          <w:rFonts w:ascii="Times New Roman" w:hAnsi="Times New Roman"/>
          <w:sz w:val="12"/>
          <w:szCs w:val="12"/>
          <w:lang w:val="uk-UA" w:eastAsia="ru-RU"/>
        </w:rPr>
        <w:t>Теофіпольський цукровий завод</w:t>
      </w:r>
      <w:r>
        <w:rPr>
          <w:rFonts w:eastAsia="Arial Unicode MS" w:ascii="Times New Roman" w:hAnsi="Times New Roman"/>
          <w:kern w:val="2"/>
          <w:sz w:val="12"/>
          <w:szCs w:val="12"/>
          <w:lang w:val="uk-UA" w:eastAsia="ru-RU"/>
        </w:rPr>
        <w:t>»</w:t>
      </w:r>
      <w:r>
        <w:rPr>
          <w:rFonts w:cs="Times New Roman" w:ascii="Times New Roman" w:hAnsi="Times New Roman"/>
          <w:sz w:val="12"/>
          <w:szCs w:val="12"/>
          <w:lang w:val="uk-UA" w:eastAsia="ru-RU"/>
        </w:rPr>
        <w:t>, обрання особи, яка уповноважується на підписання цивільно-правових договорів з членами Наглядової ради)</w:t>
      </w:r>
    </w:p>
    <w:p>
      <w:pPr>
        <w:pStyle w:val="Normal"/>
        <w:spacing w:lineRule="auto" w:line="240" w:before="0" w:after="0"/>
        <w:ind w:left="0" w:right="0" w:firstLine="426"/>
        <w:jc w:val="both"/>
        <w:rPr/>
      </w:pPr>
      <w:r>
        <w:rPr>
          <w:rFonts w:eastAsia="Times New Roman" w:cs="Times New Roman" w:ascii="Times New Roman" w:hAnsi="Times New Roman"/>
          <w:sz w:val="12"/>
          <w:szCs w:val="12"/>
          <w:lang w:val="uk-UA" w:eastAsia="ar-SA"/>
        </w:rPr>
        <w:t xml:space="preserve">Адреса сторінки веб-сайту ПрАТ «Теофіпольський цукровий завод» на якому розміщена інформація з проєктами рішень щодо кожного з питань включених до проєкту порядку денного дистанційних річних загальних зборів, а також інформація, визначена в частині 3 статті 47 Закону України «Про акціонерні товариства» та п.п.8), п.37 порядку скликання  та проведення дистанційних загальних зборів: </w:t>
      </w:r>
      <w:hyperlink r:id="rId4" w:tgtFrame="_blank">
        <w:r>
          <w:rPr>
            <w:rFonts w:cs="Times New Roman" w:ascii="Times New Roman" w:hAnsi="Times New Roman"/>
            <w:sz w:val="12"/>
            <w:szCs w:val="12"/>
            <w:shd w:fill="FFFFFF" w:val="clear"/>
            <w:lang w:val="uk-UA" w:eastAsia="ru-RU"/>
          </w:rPr>
          <w:t>http://teosugar.km.ua/index.php/info4shareholders/all-docs/bulletin-download</w:t>
        </w:r>
      </w:hyperlink>
      <w:r>
        <w:rPr>
          <w:rFonts w:cs="Times New Roman" w:ascii="Times New Roman" w:hAnsi="Times New Roman"/>
          <w:sz w:val="12"/>
          <w:szCs w:val="12"/>
          <w:lang w:val="uk-UA"/>
        </w:rPr>
        <w:t>.</w:t>
      </w:r>
    </w:p>
    <w:p>
      <w:pPr>
        <w:pStyle w:val="Normal"/>
        <w:spacing w:lineRule="auto" w:line="240" w:before="0" w:after="0"/>
        <w:ind w:left="0" w:right="0" w:firstLine="426"/>
        <w:jc w:val="both"/>
        <w:rPr>
          <w:rFonts w:ascii="Times New Roman" w:hAnsi="Times New Roman" w:cs="Times New Roman"/>
          <w:sz w:val="12"/>
          <w:szCs w:val="12"/>
          <w:lang w:val="uk-UA"/>
        </w:rPr>
      </w:pPr>
      <w:r>
        <w:rPr>
          <w:rFonts w:cs="Times New Roman" w:ascii="Times New Roman" w:hAnsi="Times New Roman"/>
          <w:sz w:val="12"/>
          <w:szCs w:val="12"/>
          <w:lang w:val="uk-UA"/>
        </w:rPr>
        <w:t>На виконання приписів пункту 9) частини2 статті 47 Закону України «Про акціонерні товариства» повідомляємо про права акціонерів, які унормовані  статтею 27 цього Закону, а саме:</w:t>
      </w:r>
    </w:p>
    <w:p>
      <w:pPr>
        <w:pStyle w:val="Normal"/>
        <w:shd w:fill="FFFFFF" w:val="clear"/>
        <w:spacing w:lineRule="auto" w:line="240"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«1. Кожною простою акцією акціонерного товариства її власнику - акціонеру надається однакова сукупність прав, включаючи права на:</w:t>
      </w:r>
    </w:p>
    <w:p>
      <w:pPr>
        <w:pStyle w:val="Normal"/>
        <w:shd w:fill="FFFFFF" w:val="clear"/>
        <w:spacing w:lineRule="auto" w:line="240"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1) участь в управлінні товариством;</w:t>
      </w:r>
    </w:p>
    <w:p>
      <w:pPr>
        <w:pStyle w:val="Normal"/>
        <w:shd w:fill="FFFFFF" w:val="clear"/>
        <w:spacing w:lineRule="auto" w:line="240"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2) отримання дивідендів;</w:t>
      </w:r>
    </w:p>
    <w:p>
      <w:pPr>
        <w:pStyle w:val="Normal"/>
        <w:shd w:fill="FFFFFF" w:val="clear"/>
        <w:spacing w:lineRule="auto" w:line="240"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3) отримання у разі ліквідації товариства частини його майна або вартості частини майна товариства;</w:t>
      </w:r>
    </w:p>
    <w:p>
      <w:pPr>
        <w:pStyle w:val="Normal"/>
        <w:shd w:fill="FFFFFF" w:val="clear"/>
        <w:spacing w:lineRule="auto" w:line="240"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4) отримання інформації про господарську діяльність товариства.</w:t>
      </w:r>
    </w:p>
    <w:p>
      <w:pPr>
        <w:pStyle w:val="Normal"/>
        <w:shd w:fill="FFFFFF" w:val="clear"/>
        <w:spacing w:lineRule="auto" w:line="240"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Одна проста голосуюча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pPr>
        <w:pStyle w:val="Normal"/>
        <w:shd w:fill="FFFFFF" w:val="clear"/>
        <w:spacing w:lineRule="auto" w:line="240"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Акціонери - власники простих акцій товариства можуть мати й інші права, передбачені законодавством та статутом акціонерного товариства.</w:t>
      </w:r>
    </w:p>
    <w:p>
      <w:pPr>
        <w:pStyle w:val="Normal"/>
        <w:shd w:fill="FFFFFF" w:val="clear"/>
        <w:spacing w:lineRule="auto" w:line="240"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2. Якщо інше не передбачено статутом акціонерного товариства, судові витрати та інші витрати, понесені акціонером у зв’язку з поданням в інтересах такого товариства позову про відшкодування збитків, заподіяних акціонерному товариству його посадовими особами, відшкодовуються таким товариством незалежно від результатів розгляду справи в суді.»</w:t>
      </w:r>
    </w:p>
    <w:p>
      <w:pPr>
        <w:pStyle w:val="Normal"/>
        <w:spacing w:lineRule="auto" w:line="240" w:before="0" w:after="0"/>
        <w:jc w:val="both"/>
        <w:rPr>
          <w:rFonts w:ascii="Times New Roman" w:hAnsi="Times New Roman" w:cs="Times New Roman"/>
          <w:sz w:val="12"/>
          <w:szCs w:val="12"/>
          <w:lang w:val="uk-UA"/>
        </w:rPr>
      </w:pPr>
      <w:r>
        <w:rPr>
          <w:rFonts w:cs="Times New Roman" w:ascii="Times New Roman" w:hAnsi="Times New Roman"/>
          <w:sz w:val="12"/>
          <w:szCs w:val="12"/>
          <w:lang w:val="uk-UA"/>
        </w:rPr>
        <w:t xml:space="preserve">       </w:t>
      </w:r>
      <w:r>
        <w:rPr>
          <w:rFonts w:cs="Times New Roman" w:ascii="Times New Roman" w:hAnsi="Times New Roman"/>
          <w:sz w:val="12"/>
          <w:szCs w:val="12"/>
          <w:lang w:val="uk-UA"/>
        </w:rPr>
        <w:t>ПрАТ «Теофіпольський цукровий завод» не здійснювало випуск привілейованих акцій, а тому інформація про права акціонерів, що унормовані статті 38 Закону України «Про акціонерні товариства» не надається.</w:t>
      </w:r>
    </w:p>
    <w:p>
      <w:pPr>
        <w:pStyle w:val="Normal"/>
        <w:spacing w:lineRule="auto" w:line="240" w:before="0" w:after="0"/>
        <w:ind w:left="0" w:right="0" w:firstLine="426"/>
        <w:jc w:val="both"/>
        <w:rPr>
          <w:sz w:val="12"/>
          <w:szCs w:val="12"/>
        </w:rPr>
      </w:pPr>
      <w:r>
        <w:rPr>
          <w:rFonts w:cs="Times New Roman" w:ascii="Times New Roman" w:hAnsi="Times New Roman"/>
          <w:sz w:val="12"/>
          <w:szCs w:val="12"/>
          <w:lang w:val="uk-UA"/>
        </w:rPr>
        <w:t xml:space="preserve">Від дати надіслання повідомлення про проведення дистанційних річних загальних зборів акціонери особисто або через своїх уповноважених представників, </w:t>
      </w:r>
      <w:r>
        <w:rPr>
          <w:rFonts w:eastAsia="Times New Roman" w:cs="Times New Roman" w:ascii="Times New Roman" w:hAnsi="Times New Roman"/>
          <w:sz w:val="12"/>
          <w:szCs w:val="12"/>
          <w:lang w:val="uk-UA" w:eastAsia="ar-SA"/>
        </w:rPr>
        <w:t>мають право ознайомитись з документами необхідними для прийняття рішень з питань порядку денного шляхом направлення документів у відповідь на запит акціонера засобами електронної пошти.</w:t>
      </w:r>
    </w:p>
    <w:p>
      <w:pPr>
        <w:pStyle w:val="Normal"/>
        <w:spacing w:lineRule="auto" w:line="240" w:before="0" w:after="0"/>
        <w:ind w:left="0" w:right="0" w:firstLine="426"/>
        <w:jc w:val="both"/>
        <w:rPr>
          <w:rFonts w:ascii="Times New Roman" w:hAnsi="Times New Roman" w:eastAsia="Times New Roman" w:cs="Times New Roman"/>
          <w:sz w:val="12"/>
          <w:szCs w:val="12"/>
          <w:lang w:val="uk-UA" w:eastAsia="ar-SA"/>
        </w:rPr>
      </w:pPr>
      <w:r>
        <w:rPr>
          <w:rFonts w:eastAsia="Times New Roman" w:cs="Times New Roman" w:ascii="Times New Roman" w:hAnsi="Times New Roman"/>
          <w:sz w:val="12"/>
          <w:szCs w:val="12"/>
          <w:lang w:val="uk-UA" w:eastAsia="ar-SA"/>
        </w:rPr>
        <w:t>Запит акціонера або його уповноваженого представника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акціонера або його уповноваженого представника та/або іншим засобом електронної ідентифікації, що відповідає вимогам, визначеним НКЦПФР.</w:t>
      </w:r>
    </w:p>
    <w:p>
      <w:pPr>
        <w:pStyle w:val="Normal"/>
        <w:spacing w:lineRule="auto" w:line="240" w:before="0" w:after="0"/>
        <w:ind w:left="0" w:right="0" w:firstLine="426"/>
        <w:jc w:val="both"/>
        <w:rPr>
          <w:sz w:val="12"/>
          <w:szCs w:val="12"/>
        </w:rPr>
      </w:pPr>
      <w:r>
        <w:rPr>
          <w:rFonts w:eastAsia="Times New Roman" w:cs="Times New Roman" w:ascii="Times New Roman" w:hAnsi="Times New Roman"/>
          <w:sz w:val="12"/>
          <w:szCs w:val="12"/>
          <w:lang w:val="uk-UA" w:eastAsia="ar-SA"/>
        </w:rPr>
        <w:t xml:space="preserve">Запит має містити прізвище, ім’я по батькові акціонера (найменування акціонера – юридичної особи), інформацію про кількість належних йому акцій, документальне підтвердження володіння акціями. </w:t>
      </w:r>
      <w:r>
        <w:rPr>
          <w:rFonts w:eastAsia="Times New Roman" w:cs="Times New Roman" w:ascii="Times New Roman" w:hAnsi="Times New Roman"/>
          <w:sz w:val="12"/>
          <w:szCs w:val="12"/>
          <w:lang w:val="uk-UA" w:eastAsia="ru-RU"/>
        </w:rPr>
        <w:t>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або його представника, з якої направлено запит із засвідченням документів кваліфікований електронним підписом за умови отримання такого запиту не пізніше ніж за один робочий день до дати проведення загальних зборів.</w:t>
      </w:r>
    </w:p>
    <w:p>
      <w:pPr>
        <w:pStyle w:val="Normal"/>
        <w:shd w:fill="FFFFFF" w:val="clear"/>
        <w:spacing w:lineRule="auto" w:line="240"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Товариство до дати проведення дистанційних річних загальних зборів зобов'язане надавати відповіді на письмові запитання акціонерів щодо питань, включених до проєкту порядку денного загальних зборів та порядку денного загальних зборів, отримані товариством не пізніше ніж за один робочий день до дати проведення загальних зборів. Відповідні запити направляються акціонерами на адресу електронної пошти, зазначену в повідомленні про проведення загальних зборів із засвідченням такого запиту кваліфікованим електронним підписом (та/або іншим засобом електронної ідентифікації, що відповідає вимогам, визначеним НКЦПФР. Товариство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 та/або іншим засобом електронної ідентифікації, що відповідає вимогам, визначеним Національною комісією з цінних паперів та фондового ринку.</w:t>
      </w:r>
    </w:p>
    <w:p>
      <w:pPr>
        <w:pStyle w:val="Normal"/>
        <w:spacing w:lineRule="auto" w:line="240" w:before="0" w:after="0"/>
        <w:ind w:left="0" w:right="0" w:firstLine="426"/>
        <w:jc w:val="both"/>
        <w:rPr>
          <w:rFonts w:ascii="Times New Roman" w:hAnsi="Times New Roman" w:eastAsia="Times New Roman" w:cs="Times New Roman"/>
          <w:sz w:val="12"/>
          <w:szCs w:val="12"/>
          <w:lang w:val="uk-UA" w:eastAsia="ar-SA"/>
        </w:rPr>
      </w:pPr>
      <w:r>
        <w:rPr>
          <w:rFonts w:eastAsia="Times New Roman" w:cs="Times New Roman" w:ascii="Times New Roman" w:hAnsi="Times New Roman"/>
          <w:sz w:val="12"/>
          <w:szCs w:val="12"/>
          <w:lang w:val="uk-UA" w:eastAsia="ar-SA"/>
        </w:rPr>
      </w:r>
    </w:p>
    <w:p>
      <w:pPr>
        <w:pStyle w:val="Normal"/>
        <w:spacing w:lineRule="auto" w:line="240" w:before="0" w:after="0"/>
        <w:ind w:left="0" w:right="0" w:firstLine="426"/>
        <w:jc w:val="both"/>
        <w:rPr/>
      </w:pPr>
      <w:r>
        <w:rPr>
          <w:rFonts w:eastAsia="Times New Roman" w:cs="Times New Roman" w:ascii="Times New Roman" w:hAnsi="Times New Roman"/>
          <w:sz w:val="12"/>
          <w:szCs w:val="12"/>
          <w:lang w:val="uk-UA" w:eastAsia="ar-SA"/>
        </w:rPr>
        <w:t xml:space="preserve">Адреса електронної пошти на яку акціонер або його уповноважена особа може направити запит щодо ознайомлення з матеріалами під час підготовки до загальних зборів та/або запитань щодо порядку денного загальних зборів та/або направити пропозиції до порядку денного загальних зборів та проєктів рішень: </w:t>
      </w:r>
      <w:hyperlink r:id="rId5">
        <w:r>
          <w:rPr>
            <w:rFonts w:cs="Times New Roman" w:ascii="Times New Roman" w:hAnsi="Times New Roman"/>
            <w:sz w:val="12"/>
            <w:szCs w:val="12"/>
            <w:u w:val="single"/>
            <w:shd w:fill="FFFFFF" w:val="clear"/>
            <w:lang w:val="uk-UA"/>
          </w:rPr>
          <w:t>5394995@ukr.net</w:t>
        </w:r>
      </w:hyperlink>
    </w:p>
    <w:p>
      <w:pPr>
        <w:pStyle w:val="Normal"/>
        <w:spacing w:lineRule="auto" w:line="240" w:before="0" w:after="0"/>
        <w:ind w:left="0" w:right="0" w:firstLine="426"/>
        <w:jc w:val="both"/>
        <w:rPr>
          <w:rFonts w:ascii="Times New Roman" w:hAnsi="Times New Roman" w:cs="Times New Roman"/>
          <w:sz w:val="12"/>
          <w:szCs w:val="12"/>
          <w:lang w:val="uk-UA"/>
        </w:rPr>
      </w:pPr>
      <w:r>
        <w:rPr>
          <w:rFonts w:cs="Times New Roman" w:ascii="Times New Roman" w:hAnsi="Times New Roman"/>
          <w:sz w:val="12"/>
          <w:szCs w:val="12"/>
          <w:lang w:val="uk-UA"/>
        </w:rPr>
        <w:t xml:space="preserve">Посадова особа Товариства відповідальна за порядок ознайомлення акціонерів з документами: голова правління – Ковальов Є.П., контактний телефон для довідок (+38067) 381-59-34. </w:t>
      </w:r>
    </w:p>
    <w:p>
      <w:pPr>
        <w:pStyle w:val="Rvps2"/>
        <w:shd w:fill="FFFFFF" w:val="clear"/>
        <w:spacing w:before="0" w:after="0"/>
        <w:ind w:left="0" w:right="0" w:firstLine="450"/>
        <w:jc w:val="both"/>
        <w:rPr>
          <w:sz w:val="12"/>
          <w:szCs w:val="12"/>
          <w:lang w:val="uk-UA"/>
        </w:rPr>
      </w:pPr>
      <w:r>
        <w:rPr>
          <w:sz w:val="12"/>
          <w:szCs w:val="12"/>
          <w:lang w:val="uk-UA"/>
        </w:rPr>
      </w:r>
    </w:p>
    <w:p>
      <w:pPr>
        <w:pStyle w:val="Rvps2"/>
        <w:shd w:fill="FFFFFF" w:val="clear"/>
        <w:spacing w:before="0" w:after="0"/>
        <w:ind w:left="0" w:right="0" w:firstLine="450"/>
        <w:jc w:val="both"/>
        <w:rPr>
          <w:sz w:val="12"/>
          <w:szCs w:val="12"/>
        </w:rPr>
      </w:pPr>
      <w:r>
        <w:rPr>
          <w:sz w:val="12"/>
          <w:szCs w:val="12"/>
          <w:lang w:val="uk-UA"/>
        </w:rPr>
        <w:t xml:space="preserve">Кожний акціонер має право внести пропозиції щодо питань, включених до проєкту порядку денного дистанційних річних  загальних зборів, а також щодо кандидатів до складу наглядової ради товариства, кількість яких не може перевищувати трьох осіб (кількість членів наглядової ради </w:t>
      </w:r>
      <w:r>
        <w:rPr>
          <w:rFonts w:eastAsia="Arial Unicode MS"/>
          <w:kern w:val="2"/>
          <w:sz w:val="12"/>
          <w:szCs w:val="12"/>
          <w:lang w:val="uk-UA"/>
        </w:rPr>
        <w:t>ПрАТ «</w:t>
      </w:r>
      <w:r>
        <w:rPr>
          <w:sz w:val="12"/>
          <w:szCs w:val="12"/>
          <w:lang w:val="uk-UA"/>
        </w:rPr>
        <w:t>Теофіпольський цукровий завод</w:t>
      </w:r>
      <w:r>
        <w:rPr>
          <w:rFonts w:eastAsia="Arial Unicode MS"/>
          <w:kern w:val="2"/>
          <w:sz w:val="12"/>
          <w:szCs w:val="12"/>
          <w:lang w:val="uk-UA"/>
        </w:rPr>
        <w:t>»)</w:t>
      </w:r>
      <w:r>
        <w:rPr>
          <w:sz w:val="12"/>
          <w:szCs w:val="12"/>
          <w:lang w:val="uk-UA"/>
        </w:rPr>
        <w:t>.</w:t>
      </w:r>
    </w:p>
    <w:p>
      <w:pPr>
        <w:pStyle w:val="Normal"/>
        <w:shd w:fill="FFFFFF" w:val="clear"/>
        <w:spacing w:lineRule="auto" w:line="240" w:before="0" w:after="0"/>
        <w:ind w:left="0" w:right="0" w:firstLine="448"/>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Пропозиції вносяться не пізніше ніж за двадцять днів до дати проведення дистанційних річних загальних зборів акціонерів, а щодо кандидатів до складу Наглядової ради - не пізніше ніж за сім днів до дати проведення дистанційних річних загальних зборів акціонерів.</w:t>
      </w:r>
    </w:p>
    <w:p>
      <w:pPr>
        <w:pStyle w:val="Normal"/>
        <w:shd w:fill="FFFFFF" w:val="clear"/>
        <w:spacing w:lineRule="auto" w:line="240" w:before="0" w:after="0"/>
        <w:ind w:left="0" w:right="0" w:firstLine="448"/>
        <w:jc w:val="both"/>
        <w:rPr>
          <w:rFonts w:ascii="Times New Roman" w:hAnsi="Times New Roman" w:eastAsia="Times New Roman" w:cs="Times New Roman"/>
          <w:color w:val="333333"/>
          <w:sz w:val="12"/>
          <w:szCs w:val="12"/>
          <w:lang w:val="uk-UA" w:eastAsia="ru-RU"/>
        </w:rPr>
      </w:pPr>
      <w:r>
        <w:rPr>
          <w:rFonts w:eastAsia="Times New Roman" w:cs="Times New Roman" w:ascii="Times New Roman" w:hAnsi="Times New Roman"/>
          <w:color w:val="333333"/>
          <w:sz w:val="12"/>
          <w:szCs w:val="12"/>
          <w:lang w:val="uk-UA" w:eastAsia="ru-RU"/>
        </w:rPr>
        <w:t>Пропозиції акціонерів до проєкту порядку денного дистанційних річних  загальних зборів вносяться лише шляхом внесення нових проєктів рішень з питань, включених до проєкту порядку денного, та нових питань разом з проєктами рішень з цих питань, а також шляхом включення запропонованих акціонерами кандидатів до складу органів акціонерного товариства до списку кандидатів, що виносяться на голосування на загальних зборах</w:t>
      </w:r>
    </w:p>
    <w:p>
      <w:pPr>
        <w:pStyle w:val="Normal"/>
        <w:shd w:fill="FFFFFF" w:val="clear"/>
        <w:spacing w:lineRule="auto" w:line="256" w:before="0" w:after="0"/>
        <w:ind w:left="0" w:right="0" w:firstLine="450"/>
        <w:jc w:val="both"/>
        <w:rPr>
          <w:rFonts w:ascii="Times New Roman" w:hAnsi="Times New Roman" w:eastAsia="Times New Roman" w:cs="Times New Roman"/>
          <w:color w:val="333333"/>
          <w:sz w:val="12"/>
          <w:szCs w:val="12"/>
          <w:lang w:val="uk-UA" w:eastAsia="ru-RU"/>
        </w:rPr>
      </w:pPr>
      <w:r>
        <w:rPr>
          <w:rFonts w:eastAsia="Times New Roman" w:cs="Times New Roman" w:ascii="Times New Roman" w:hAnsi="Times New Roman"/>
          <w:color w:val="333333"/>
          <w:sz w:val="12"/>
          <w:szCs w:val="12"/>
          <w:lang w:val="uk-UA" w:eastAsia="ru-RU"/>
        </w:rPr>
        <w:t>Пропозиція до проєкту порядку денного річних загальних зборів товариства направляється акціонером (його представником) із зазначенням реквізитів акціонера, який її вносить, в тому числі із зазначенням кількості, типу та/або класу належних йому акцій, змісту пропозиції, що може включати нові питання до проєкту порядку денного та/або нові проєкти рішень, а також кількості, типу та/або класу акцій, що належать кандидату, який пропонується таким акціонером до складу наглядової ради. Пропозиція до проєкту порядку денного річних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(та/або іншим засобом електронної ідентифікації, що відповідає вимогам, визначеним Національною комісією з цінних паперів та фондового ринку) на адресу електронної пошти, зазначену в повідомленні про проведення загальних зборів.</w:t>
      </w:r>
    </w:p>
    <w:p>
      <w:pPr>
        <w:pStyle w:val="Rvps2"/>
        <w:shd w:fill="FFFFFF" w:val="clear"/>
        <w:spacing w:before="0" w:after="0"/>
        <w:ind w:left="0" w:right="0" w:firstLine="450"/>
        <w:jc w:val="both"/>
        <w:rPr>
          <w:sz w:val="12"/>
          <w:szCs w:val="12"/>
          <w:lang w:val="uk-UA"/>
        </w:rPr>
      </w:pPr>
      <w:r>
        <w:rPr>
          <w:sz w:val="12"/>
          <w:szCs w:val="12"/>
          <w:lang w:val="uk-UA"/>
        </w:rPr>
        <w:t xml:space="preserve">Пропозиції щодо кандидатів у члени наглядової ради товариства мають містити інформацію  про те, чи є запропонований кандидат представником акціонера (акціонерів), а також інформацію про кандидата (ів), перелік якої встановлено Рішенням Національної комісії з цінних паперів та фондового ринку від 01.06.2017 за № 402.  </w:t>
      </w:r>
    </w:p>
    <w:p>
      <w:pPr>
        <w:pStyle w:val="Normal"/>
        <w:spacing w:lineRule="auto" w:line="240" w:before="0" w:after="0"/>
        <w:ind w:left="0" w:right="0" w:firstLine="426"/>
        <w:jc w:val="both"/>
        <w:rPr>
          <w:sz w:val="12"/>
          <w:szCs w:val="12"/>
        </w:rPr>
      </w:pPr>
      <w:r>
        <w:rPr>
          <w:rFonts w:cs="Times New Roman" w:ascii="Times New Roman" w:hAnsi="Times New Roman"/>
          <w:sz w:val="12"/>
          <w:szCs w:val="12"/>
          <w:shd w:fill="FFFFFF" w:val="clear"/>
          <w:lang w:val="uk-UA"/>
        </w:rPr>
        <w:t xml:space="preserve">В пропозиції  до проєкту порядку денного має бути зазначено </w:t>
      </w:r>
      <w:r>
        <w:rPr>
          <w:rFonts w:cs="Times New Roman" w:ascii="Times New Roman" w:hAnsi="Times New Roman"/>
          <w:sz w:val="12"/>
          <w:szCs w:val="12"/>
          <w:lang w:val="uk-UA"/>
        </w:rPr>
        <w:t>прізвище ім’я та по батькові акціонера-фізичної особи або найменування акціонера-юридичної особи,</w:t>
      </w:r>
    </w:p>
    <w:p>
      <w:pPr>
        <w:pStyle w:val="Normal"/>
        <w:spacing w:lineRule="auto" w:line="240" w:before="0" w:after="0"/>
        <w:ind w:left="0" w:right="0" w:firstLine="426"/>
        <w:jc w:val="both"/>
        <w:rPr/>
      </w:pPr>
      <w:r>
        <w:rPr>
          <w:rFonts w:cs="Times New Roman" w:ascii="Times New Roman" w:hAnsi="Times New Roman"/>
          <w:sz w:val="12"/>
          <w:szCs w:val="12"/>
          <w:lang w:val="uk-UA"/>
        </w:rPr>
        <w:t xml:space="preserve">Пропозиції до проєкту порядку дистанційних річних загальних зборів на адресу електронної пошти </w:t>
      </w:r>
      <w:hyperlink r:id="rId6">
        <w:r>
          <w:rPr>
            <w:rFonts w:cs="Times New Roman" w:ascii="Times New Roman" w:hAnsi="Times New Roman"/>
            <w:sz w:val="12"/>
            <w:szCs w:val="12"/>
            <w:shd w:fill="FFFFFF" w:val="clear"/>
            <w:lang w:val="uk-UA"/>
          </w:rPr>
          <w:t>5394995@ukr.net</w:t>
        </w:r>
      </w:hyperlink>
      <w:r>
        <w:rPr>
          <w:rFonts w:cs="Times New Roman" w:ascii="Times New Roman" w:hAnsi="Times New Roman"/>
          <w:sz w:val="12"/>
          <w:szCs w:val="12"/>
          <w:shd w:fill="FFFFFF" w:val="clear"/>
          <w:lang w:val="uk-UA"/>
        </w:rPr>
        <w:t>.</w:t>
      </w:r>
      <w:r>
        <w:rPr>
          <w:rFonts w:cs="Times New Roman" w:ascii="Times New Roman" w:hAnsi="Times New Roman"/>
          <w:sz w:val="12"/>
          <w:szCs w:val="12"/>
          <w:u w:val="single"/>
          <w:shd w:fill="FFFFFF" w:val="clear"/>
          <w:lang w:val="uk-UA"/>
        </w:rPr>
        <w:t xml:space="preserve"> </w:t>
      </w:r>
    </w:p>
    <w:p>
      <w:pPr>
        <w:pStyle w:val="Rvps2"/>
        <w:shd w:fill="FFFFFF" w:val="clear"/>
        <w:spacing w:before="0" w:after="0"/>
        <w:ind w:left="0" w:right="0" w:firstLine="450"/>
        <w:jc w:val="both"/>
        <w:rPr>
          <w:sz w:val="12"/>
          <w:szCs w:val="12"/>
          <w:lang w:val="uk-UA"/>
        </w:rPr>
      </w:pPr>
      <w:r>
        <w:rPr>
          <w:sz w:val="12"/>
          <w:szCs w:val="12"/>
          <w:lang w:val="uk-UA"/>
        </w:rPr>
        <w:t xml:space="preserve">Пропозиції акціонерів (акціонера), які (який) сукупно є власниками (власником) 5 або більше відсотків голосуючих акцій, підлягають обов'язковому включенню до проєкту порядку денного загальних зборів. У такому разі рішення наглядової ради про включення питання до проєкту порядку денного не вимагається, а пропозиція вважається включеною до проєкту порядку денного, якщо вона подана з дотриманням вимог ст. 49 Закону Україна «Про акціонерні товариства» </w:t>
      </w:r>
    </w:p>
    <w:p>
      <w:pPr>
        <w:pStyle w:val="Rvps2"/>
        <w:shd w:fill="FFFFFF" w:val="clear"/>
        <w:spacing w:before="0" w:after="0"/>
        <w:ind w:left="0" w:right="0" w:firstLine="450"/>
        <w:jc w:val="both"/>
        <w:rPr>
          <w:sz w:val="12"/>
          <w:szCs w:val="12"/>
          <w:lang w:val="uk-UA"/>
        </w:rPr>
      </w:pPr>
      <w:r>
        <w:rPr>
          <w:sz w:val="12"/>
          <w:szCs w:val="12"/>
          <w:lang w:val="uk-UA"/>
        </w:rPr>
        <w:t>Рішення про відмову у включенні до проєкту порядку денного дистанційних річних загальних зборів пропозицій акціонерів (акціонера), яким(якому) належать менше 5 відсотків голосуючих акцій, може бути прийнято з підстав, передбачених абзацом другим та/або третім частини десятої статті 49 Закону України «Про акціонерні товариства», у разі неподання жодного проєкту рішення із запропонованих питань порядку денного та з інших підстав, визначених статутом  товариства та/або положенням про загальні збори товариства.</w:t>
      </w:r>
    </w:p>
    <w:p>
      <w:pPr>
        <w:pStyle w:val="Normal"/>
        <w:spacing w:lineRule="auto" w:line="240" w:before="0" w:after="0"/>
        <w:ind w:left="0" w:right="0" w:firstLine="426"/>
        <w:jc w:val="both"/>
        <w:rPr>
          <w:rFonts w:ascii="Times New Roman" w:hAnsi="Times New Roman" w:cs="Times New Roman"/>
          <w:sz w:val="12"/>
          <w:szCs w:val="12"/>
          <w:lang w:val="uk-UA"/>
        </w:rPr>
      </w:pPr>
      <w:r>
        <w:rPr>
          <w:rFonts w:cs="Times New Roman" w:ascii="Times New Roman" w:hAnsi="Times New Roman"/>
          <w:sz w:val="12"/>
          <w:szCs w:val="12"/>
          <w:lang w:val="uk-UA"/>
        </w:rPr>
        <w:t>Для участі у голосуванні на річних загальних зборах  акціонер (його представник) має отримати за посиланнями, вказаними у цьому повідомленні, бюлетені (бюлетень для кумулятивного голосування щодо обрання членів Наглядової ради  та бюлетень для голосування з інших питань порядку денного ), заповнити їх, підписати та надіслати депозитарній установі, в якій такому акціонеру відкрито рахунок в цінних паперах в строки, що встановлені в цьому повідомленні.</w:t>
      </w:r>
    </w:p>
    <w:p>
      <w:pPr>
        <w:pStyle w:val="Normal"/>
        <w:spacing w:lineRule="auto" w:line="240" w:before="0" w:after="0"/>
        <w:ind w:left="0" w:right="0" w:firstLine="426"/>
        <w:jc w:val="both"/>
        <w:rPr>
          <w:rFonts w:ascii="Times New Roman" w:hAnsi="Times New Roman" w:cs="Times New Roman"/>
          <w:sz w:val="12"/>
          <w:szCs w:val="12"/>
          <w:shd w:fill="FFFFFF" w:val="clear"/>
          <w:lang w:val="uk-UA"/>
        </w:rPr>
      </w:pPr>
      <w:r>
        <w:rPr>
          <w:rFonts w:cs="Times New Roman" w:ascii="Times New Roman" w:hAnsi="Times New Roman"/>
          <w:sz w:val="12"/>
          <w:szCs w:val="12"/>
          <w:shd w:fill="FFFFFF" w:val="clear"/>
          <w:lang w:val="uk-UA"/>
        </w:rPr>
        <w:t>Для реєстрації акціонерів (їх представників) для участі у дистанційних річних загальних зборах  таким акціонером (представником акціонера) подаються бюлетені для голосування на адресу електронної пошти  депозитарній установі, яка обслуговує рахунок в цінних паперах такого акціонера, на якому обліковуються належні акціонеру акції товариства. У випадку, якщо акціонер має рахунки в декількох депозитарних установах, на яких обліковуються акції товариства, кожна з депозитарних установ приймає бюлетень для голосування на загальних зборах лише до тієї кількості акцій, права на  які обліковуються на рахунку в цінних паперах, що обслуговується такою депозитарною установою.</w:t>
      </w:r>
    </w:p>
    <w:p>
      <w:pPr>
        <w:pStyle w:val="Normal"/>
        <w:spacing w:lineRule="auto" w:line="240" w:before="0" w:after="0"/>
        <w:ind w:left="0" w:right="0" w:firstLine="426"/>
        <w:jc w:val="both"/>
        <w:rPr>
          <w:rFonts w:ascii="Times New Roman" w:hAnsi="Times New Roman" w:cs="Times New Roman"/>
          <w:sz w:val="12"/>
          <w:szCs w:val="12"/>
          <w:shd w:fill="FFFFFF" w:val="clear"/>
          <w:lang w:val="uk-UA"/>
        </w:rPr>
      </w:pPr>
      <w:r>
        <w:rPr>
          <w:rFonts w:cs="Times New Roman" w:ascii="Times New Roman" w:hAnsi="Times New Roman"/>
          <w:sz w:val="12"/>
          <w:szCs w:val="12"/>
          <w:shd w:fill="FFFFFF" w:val="clear"/>
          <w:lang w:val="uk-UA"/>
        </w:rPr>
        <w:t xml:space="preserve">У випадку направлення бюлетеня для голосування, підписаного представником акціонера, до бюлетеня для голосування додаються документи,що підтверджують повноваження такого акціонера або належним чином засвідчені копії документів.   </w:t>
      </w:r>
    </w:p>
    <w:p>
      <w:pPr>
        <w:pStyle w:val="Normal"/>
        <w:spacing w:lineRule="auto" w:line="240" w:before="0" w:after="0"/>
        <w:ind w:left="0" w:right="0" w:firstLine="426"/>
        <w:jc w:val="both"/>
        <w:rPr>
          <w:rFonts w:ascii="Times New Roman" w:hAnsi="Times New Roman" w:cs="Times New Roman"/>
          <w:sz w:val="12"/>
          <w:szCs w:val="12"/>
          <w:shd w:fill="FFFFFF" w:val="clear"/>
          <w:lang w:val="uk-UA"/>
        </w:rPr>
      </w:pPr>
      <w:r>
        <w:rPr>
          <w:rFonts w:cs="Times New Roman" w:ascii="Times New Roman" w:hAnsi="Times New Roman"/>
          <w:sz w:val="12"/>
          <w:szCs w:val="12"/>
          <w:shd w:fill="FFFFFF" w:val="clear"/>
          <w:lang w:val="uk-UA"/>
        </w:rPr>
        <w:t>Бюлетені для голосування та додані до них документи  (копії документів) мають бути підписані (засвідчені) кваліфікованим електронним підписом акціонера (його представника)  та/або іншим засобом електронної ідентифікації, що відповідає вимогам, визначеним Національною комісією з цінних паперів та фондового ринку.</w:t>
      </w:r>
    </w:p>
    <w:p>
      <w:pPr>
        <w:pStyle w:val="Normal"/>
        <w:spacing w:lineRule="auto" w:line="240" w:before="0" w:after="0"/>
        <w:ind w:left="0" w:right="0" w:firstLine="426"/>
        <w:jc w:val="both"/>
        <w:rPr>
          <w:rFonts w:ascii="Times New Roman" w:hAnsi="Times New Roman" w:cs="Times New Roman"/>
          <w:sz w:val="12"/>
          <w:szCs w:val="12"/>
          <w:shd w:fill="FFFFFF" w:val="clear"/>
          <w:lang w:val="uk-UA"/>
        </w:rPr>
      </w:pPr>
      <w:r>
        <w:rPr>
          <w:rFonts w:cs="Times New Roman" w:ascii="Times New Roman" w:hAnsi="Times New Roman"/>
          <w:sz w:val="12"/>
          <w:szCs w:val="12"/>
          <w:shd w:fill="FFFFFF" w:val="clear"/>
          <w:lang w:val="uk-UA"/>
        </w:rPr>
        <w:t xml:space="preserve">У разі відмови депозитарної установи у прийнятті бюлетеня для голосування, акціонер (його представник) має право до завершення голосування на загальних зборах направити бюлетень для голосування, оригінал або належно засвідчену копію відмови депозитарної установи у прийнятті бюлетеня для голосування, а також оригінали та/або належним чином засвідчені копії документів, що підтверджують  особу акціонера (представника акціонера), повноваження представника акціонера  (у разі підписання бюлетеня для голосування представником акціонера), на адресу електронної пошти , зазначену в повідомленні про проведення загальних зборів, на яку акціонер може направити запит щодо ознайомлення з матеріалами під час підготовки до загальних зборів та/або запитання щодо порядку денного загальних зборів та/або направити пропозиції до порядку денного загальних зборів та проєктів рішень. У такому випадку акціонер (його представник) одночасно направляє копію відмови депозитарної установи у прийняття бюлетеня для голосування до Національної комісії з цінних паперів та фондового ринку. </w:t>
      </w:r>
    </w:p>
    <w:p>
      <w:pPr>
        <w:pStyle w:val="Normal"/>
        <w:spacing w:lineRule="auto" w:line="256" w:before="0" w:after="0"/>
        <w:ind w:left="0" w:right="0" w:firstLine="425"/>
        <w:jc w:val="both"/>
        <w:rPr>
          <w:sz w:val="12"/>
          <w:szCs w:val="12"/>
        </w:rPr>
      </w:pPr>
      <w:r>
        <w:rPr>
          <w:rFonts w:cs="Times New Roman" w:ascii="Times New Roman" w:hAnsi="Times New Roman"/>
          <w:sz w:val="12"/>
          <w:szCs w:val="12"/>
          <w:shd w:fill="FFFFFF" w:val="clear"/>
          <w:lang w:val="uk-UA"/>
        </w:rPr>
        <w:t xml:space="preserve">Бюлетені для голосування можуть подаватись до депозитарної установи в паперовій формі. В цьому випадку підпис акціонера (представника акціонера)  </w:t>
      </w:r>
      <w:r>
        <w:rPr>
          <w:rFonts w:eastAsia="Times New Roman" w:cs="Times New Roman" w:ascii="Times New Roman" w:hAnsi="Times New Roman"/>
          <w:sz w:val="12"/>
          <w:szCs w:val="12"/>
          <w:lang w:val="uk-UA" w:eastAsia="ru-RU"/>
        </w:rPr>
        <w:t>на бюлетені засвідчується за його вибором або нотаріально (за умови підписання бюлетеня в присутності нотаріуса або посадової особи, яка вчиняє нотаріальні дії), або депозитарною установою, що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 Бюлетені для голосування, подані в паперовій формі, які не засвідчені підписом акціонера (його представника) згідно з вищезазначеними вимогами та бюлетені, засвідчені підписом особи, яка не вказана у бюлетені не приймаються депозитарною установою  для подальшого опрацювання. У разі якщо бюлетень для голосування, поданий в паперовій формі, складається з кількох аркушів, сторінки бюлетеня нумеруються, а кожен аркуш підписується акціонером (представником акціонера).</w:t>
      </w:r>
    </w:p>
    <w:p>
      <w:pPr>
        <w:pStyle w:val="Normal"/>
        <w:spacing w:lineRule="auto" w:line="240" w:before="0" w:after="0"/>
        <w:ind w:left="0" w:right="0" w:firstLine="426"/>
        <w:jc w:val="both"/>
        <w:rPr>
          <w:rFonts w:ascii="Times New Roman" w:hAnsi="Times New Roman" w:cs="Times New Roman"/>
          <w:sz w:val="12"/>
          <w:szCs w:val="12"/>
          <w:shd w:fill="FFFFFF" w:val="clear"/>
          <w:lang w:val="uk-UA"/>
        </w:rPr>
      </w:pPr>
      <w:r>
        <w:rPr>
          <w:rFonts w:cs="Times New Roman" w:ascii="Times New Roman" w:hAnsi="Times New Roman"/>
          <w:sz w:val="12"/>
          <w:szCs w:val="12"/>
          <w:shd w:fill="FFFFFF" w:val="clear"/>
          <w:lang w:val="uk-UA"/>
        </w:rPr>
        <w:t xml:space="preserve">У разі відмови депозитарної установи у прийняття бюлетеня для голосування, який оформлений у паперовій формі, надсилання таких бюлетенів, оригіналу або належно засвідченої копії відмови депозитарної установи у прийняття бюлетеня для голосування, а також оригінали та/або належним чином засвідчені копії документів, що підтверджують особу акціонера (представника  акціонера)   , повноваження представника акціонера (у випадку підписання бюлетеня для голосування представником акціонера) здійснюється на адресу товариства на ім’я посадової особи, відповідальної за порядок ознайомлення акціонерів з документами щодо скликання та проведення загальних зборів. </w:t>
      </w:r>
    </w:p>
    <w:p>
      <w:pPr>
        <w:pStyle w:val="Normal"/>
        <w:spacing w:lineRule="auto" w:line="240" w:before="0" w:after="0"/>
        <w:ind w:left="0" w:right="0" w:firstLine="426"/>
        <w:jc w:val="both"/>
        <w:rPr>
          <w:rFonts w:ascii="Times New Roman" w:hAnsi="Times New Roman" w:cs="Times New Roman"/>
          <w:sz w:val="12"/>
          <w:szCs w:val="12"/>
          <w:shd w:fill="FFFFFF" w:val="clear"/>
          <w:lang w:val="uk-UA"/>
        </w:rPr>
      </w:pPr>
      <w:bookmarkStart w:id="0" w:name="_GoBack"/>
      <w:bookmarkEnd w:id="0"/>
      <w:r>
        <w:rPr>
          <w:rFonts w:cs="Times New Roman" w:ascii="Times New Roman" w:hAnsi="Times New Roman"/>
          <w:sz w:val="12"/>
          <w:szCs w:val="12"/>
          <w:shd w:fill="FFFFFF" w:val="clear"/>
          <w:lang w:val="uk-UA"/>
        </w:rPr>
        <w:t>Голосування на дистанційних річних загальних зборах здійснюється виключно з використанням бюлетенів для голосування. Голосування на загальних зборах здійснюється з моменту розміщення на  веб-сайті Товариства бюлетенів для голосування.</w:t>
      </w:r>
    </w:p>
    <w:p>
      <w:pPr>
        <w:pStyle w:val="Normal"/>
        <w:spacing w:lineRule="auto" w:line="240" w:before="0" w:after="0"/>
        <w:ind w:left="0" w:right="0" w:firstLine="426"/>
        <w:jc w:val="both"/>
        <w:rPr>
          <w:rFonts w:ascii="Times New Roman" w:hAnsi="Times New Roman" w:cs="Times New Roman"/>
          <w:sz w:val="12"/>
          <w:szCs w:val="12"/>
          <w:shd w:fill="FFFFFF" w:val="clear"/>
          <w:lang w:val="uk-UA"/>
        </w:rPr>
      </w:pPr>
      <w:r>
        <w:rPr>
          <w:rFonts w:cs="Times New Roman" w:ascii="Times New Roman" w:hAnsi="Times New Roman"/>
          <w:sz w:val="12"/>
          <w:szCs w:val="12"/>
          <w:shd w:fill="FFFFFF" w:val="clear"/>
          <w:lang w:val="uk-UA"/>
        </w:rPr>
        <w:t>Акціонер (представник акціонера) в період проведення голосування може надати депозитарній установі, яка обслуговує рахунок у цінних паперах такого акціонера, на якому обліковуються належні акціонеру акції, лише один бюлетень для голосування з одних і тих самих питань порядку денного.</w:t>
      </w:r>
    </w:p>
    <w:p>
      <w:pPr>
        <w:pStyle w:val="Normal"/>
        <w:spacing w:lineRule="auto" w:line="240" w:before="0" w:after="0"/>
        <w:ind w:left="0" w:right="0" w:firstLine="426"/>
        <w:jc w:val="both"/>
        <w:rPr>
          <w:rFonts w:ascii="Times New Roman" w:hAnsi="Times New Roman" w:cs="Times New Roman"/>
          <w:sz w:val="12"/>
          <w:szCs w:val="12"/>
          <w:shd w:fill="FFFFFF" w:val="clear"/>
          <w:lang w:val="uk-UA"/>
        </w:rPr>
      </w:pPr>
      <w:r>
        <w:rPr>
          <w:rFonts w:cs="Times New Roman" w:ascii="Times New Roman" w:hAnsi="Times New Roman"/>
          <w:sz w:val="12"/>
          <w:szCs w:val="12"/>
          <w:shd w:fill="FFFFFF" w:val="clear"/>
          <w:lang w:val="uk-UA"/>
        </w:rPr>
        <w:t>Якщо акціонер має рахунки у цінних паперах у декількох депозитарних установах, то він подає окремо бюлетені для голосування з кожного питання порядку денного для кожної депозитарної установи.</w:t>
      </w:r>
    </w:p>
    <w:p>
      <w:pPr>
        <w:pStyle w:val="Normal"/>
        <w:spacing w:lineRule="auto" w:line="240" w:before="0" w:after="0"/>
        <w:ind w:left="0" w:right="0" w:firstLine="426"/>
        <w:jc w:val="both"/>
        <w:rPr>
          <w:rFonts w:ascii="Times New Roman" w:hAnsi="Times New Roman" w:cs="Times New Roman"/>
          <w:sz w:val="12"/>
          <w:szCs w:val="12"/>
          <w:shd w:fill="FFFFFF" w:val="clear"/>
          <w:lang w:val="uk-UA"/>
        </w:rPr>
      </w:pPr>
      <w:r>
        <w:rPr>
          <w:rFonts w:cs="Times New Roman" w:ascii="Times New Roman" w:hAnsi="Times New Roman"/>
          <w:sz w:val="12"/>
          <w:szCs w:val="12"/>
          <w:shd w:fill="FFFFFF" w:val="clear"/>
          <w:lang w:val="uk-UA"/>
        </w:rPr>
        <w:t>Кількість голосів акціонера в бюлетені для голосування зазначається акціонером на підставі інформації, отриманої акціонером від депозитарної установи, яка обслуговує рахунок в цінних паперах такого акціонера, на якому обліковуються належні акціонеру акції Товариства.</w:t>
      </w:r>
    </w:p>
    <w:p>
      <w:pPr>
        <w:pStyle w:val="Normal"/>
        <w:spacing w:lineRule="auto" w:line="240" w:before="0" w:after="0"/>
        <w:ind w:left="0" w:right="0" w:firstLine="426"/>
        <w:jc w:val="both"/>
        <w:rPr>
          <w:sz w:val="12"/>
          <w:szCs w:val="12"/>
        </w:rPr>
      </w:pPr>
      <w:r>
        <w:rPr>
          <w:rFonts w:cs="Times New Roman" w:ascii="Times New Roman" w:hAnsi="Times New Roman"/>
          <w:sz w:val="12"/>
          <w:szCs w:val="12"/>
          <w:shd w:fill="FFFFFF" w:val="clear"/>
          <w:lang w:val="uk-UA"/>
        </w:rPr>
        <w:t xml:space="preserve">Бюлетень для голосування на дистанційних річних загальних зборах засвідчується підписом акціонера </w:t>
      </w:r>
      <w:r>
        <w:rPr>
          <w:rFonts w:cs="Times New Roman" w:ascii="Times New Roman" w:hAnsi="Times New Roman"/>
          <w:color w:val="000000"/>
          <w:sz w:val="12"/>
          <w:szCs w:val="12"/>
          <w:shd w:fill="FFFFFF" w:val="clear"/>
          <w:lang w:val="uk-UA"/>
        </w:rPr>
        <w:t>або його уповноваженого представника в порядку, що встановлений чинним законодавством України.</w:t>
      </w:r>
    </w:p>
    <w:p>
      <w:pPr>
        <w:pStyle w:val="Normal"/>
        <w:spacing w:lineRule="auto" w:line="240" w:before="0" w:after="0"/>
        <w:ind w:left="0" w:right="0" w:firstLine="426"/>
        <w:jc w:val="both"/>
        <w:rPr>
          <w:rFonts w:ascii="Times New Roman" w:hAnsi="Times New Roman" w:eastAsia="Times New Roman" w:cs="Times New Roman"/>
          <w:color w:val="000000"/>
          <w:sz w:val="12"/>
          <w:szCs w:val="12"/>
          <w:lang w:val="uk-UA" w:eastAsia="ru-RU"/>
        </w:rPr>
      </w:pPr>
      <w:r>
        <w:rPr>
          <w:rFonts w:eastAsia="Times New Roman" w:cs="Times New Roman" w:ascii="Times New Roman" w:hAnsi="Times New Roman"/>
          <w:color w:val="000000"/>
          <w:sz w:val="12"/>
          <w:szCs w:val="12"/>
          <w:lang w:val="uk-UA" w:eastAsia="ru-RU"/>
        </w:rPr>
        <w:t>Представником акціонера – фізичної чи юридичної особи на дистанційних річних загальних зборах  може бути фізична особа або уповноважена особа юридичної особи</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 xml:space="preserve"> </w:t>
      </w:r>
      <w:r>
        <w:rPr>
          <w:rFonts w:eastAsia="Times New Roman" w:cs="Times New Roman" w:ascii="Times New Roman" w:hAnsi="Times New Roman"/>
          <w:sz w:val="12"/>
          <w:szCs w:val="12"/>
          <w:lang w:val="uk-UA" w:eastAsia="ru-RU"/>
        </w:rPr>
        <w:t>Акціонер має право призначити свого представника безстроково або на певний строк.</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 xml:space="preserve"> </w:t>
      </w:r>
      <w:r>
        <w:rPr>
          <w:rFonts w:eastAsia="Times New Roman" w:cs="Times New Roman" w:ascii="Times New Roman" w:hAnsi="Times New Roman"/>
          <w:sz w:val="12"/>
          <w:szCs w:val="12"/>
          <w:lang w:val="uk-UA" w:eastAsia="ru-RU"/>
        </w:rPr>
        <w:t>Довіреність на право участі та голосування на дистанційних річних загальних зборах, видана фізичною особою, посвідчується нотаріусом чи іншою посадовою особою, яка вчиняє нотаріальні дії, а також може посвідчуватися депозитарною установою у порядку, встановленому Національною комісією з цінних паперів та фондового ринку.</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Довіреність на право участі та голосування на дистанційних річних загальних зборах від імені юридичної особи видається її органом або іншою особою, уповноваженою на це установчими документами такої юридичної особи.</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Представник акціонера може отримувати від нього перелік питань порядку денного дистанційних пічних загальних зборів з інструкцією щодо голосування з цих питань. Під час голосування на загальних зборах представник повинен голосувати відповідно до завдання щодо голосування. Якщо представник акціонера не має завдання щодо голосування, він здійснює голосування на загальних зборах на свій розсуд.</w:t>
      </w:r>
    </w:p>
    <w:p>
      <w:pPr>
        <w:pStyle w:val="Normal"/>
        <w:shd w:fill="FFFFFF" w:val="clear"/>
        <w:tabs>
          <w:tab w:val="clear" w:pos="708"/>
          <w:tab w:val="left" w:pos="1418" w:leader="none"/>
        </w:tabs>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Акціонер має право видати довіреність на право участі та голосування на дистанційних річних загальних зборах декільком своїм представникам.</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У разі подання бюлетенів декількома представниками акціонера, здійснюється ідентифікація та реєстрація того представника, довіреність якому видано пізніше.</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 xml:space="preserve">Якщо для участі у загальних  зборах шляхом направлення бюлетенів для голосування здійснили декілька представників акціонера, яким довіреність видана одночасно, для участі у зборах допускається той представник, який надав бюлетень першим.  </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Видача довіреності на право участі та голосування на загальних зборах не виключає право участі у цих загальних зборах акціонера, який видав довіреність, замість свого представника.</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Акціонер має право у будь-який час до закінчення строку, відведеного для реєстрації учасників дистанційних річних загальних зборів, відкликати або замінити свого представника на зборах , повідомивши про це товариство та депозитарну установу, яка обслуговує рахунок в цінних паперах такого акціонера, на якому обліковуються акції Товариства, або взяти участь у загальних зборах особисто.</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Особа, яку акціонер має намір уповноважити на участь у дистанційних річних  загальних зборах (далі - потенційний представник), повинна завчасно повідомити такого акціонера про наявність у неї конфлікту інтересів, пов’язаного з реалізацією права голосу, та надати інформацію, передбачену цією частиною.</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Особа вважається такою, що має конфлікт інтересів, якщо вона, зокрема, є:</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1) власником контрольного пакета акцій такого акціонерного товариства або іншою особою, яка перебуває під контролем такого власника;</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2) членом правління органу або наглядової ради:</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 ПрАТ «Теофіпольський цукровий завод»;</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 юридичної особи - іншого акціонера, який є власником контрольного пакета акцій ПрАТ «Теофіпольський цукровий завод»;</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 юридичної особи, яка перебуває під контролем власника контрольного пакета акцій ПрАТ «Теофіпольський цукровий завод»;</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3) працівником або ключовим партнером з аудиту будь-якої з таких юридичних осіб:</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ПрАТ «Теофіпольський цукровий завод»;</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юридичної особи - іншого акціонера, який є власником контрольного пакета акцій ПрАТ «Теофіпольський цукровий завод»;</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юридичної особи, яка перебуває під контролем власника контрольного пакета акцій ПрАТ «Теофіпольський цукровий завод»;</w:t>
      </w:r>
    </w:p>
    <w:p>
      <w:pPr>
        <w:pStyle w:val="Normal"/>
        <w:shd w:fill="FFFFFF" w:val="clear"/>
        <w:spacing w:lineRule="auto" w:line="256" w:before="0" w:after="0"/>
        <w:ind w:left="0" w:right="0" w:firstLine="450"/>
        <w:jc w:val="both"/>
        <w:rPr/>
      </w:pPr>
      <w:r>
        <w:rPr>
          <w:rFonts w:eastAsia="Times New Roman" w:cs="Times New Roman" w:ascii="Times New Roman" w:hAnsi="Times New Roman"/>
          <w:sz w:val="12"/>
          <w:szCs w:val="12"/>
          <w:lang w:val="uk-UA" w:eastAsia="ru-RU"/>
        </w:rPr>
        <w:t>4) особою, пов’язаною родинними відносинами з будь-якою фізичною особою, зазначеною у вищевказаних  </w:t>
      </w:r>
      <w:r>
        <w:fldChar w:fldCharType="begin"/>
      </w:r>
      <w:r>
        <w:rPr>
          <w:sz w:val="12"/>
          <w:szCs w:val="12"/>
          <w:rFonts w:eastAsia="Times New Roman" w:cs="Times New Roman" w:ascii="Times New Roman" w:hAnsi="Times New Roman"/>
          <w:lang w:val="uk-UA" w:eastAsia="ru-RU"/>
        </w:rPr>
        <w:instrText xml:space="preserve"> HYPERLINK "https://zakon.rada.gov.ua/laws/show/2465-20/conv" \l "n562"</w:instrText>
      </w:r>
      <w:r>
        <w:rPr>
          <w:sz w:val="12"/>
          <w:szCs w:val="12"/>
          <w:rFonts w:eastAsia="Times New Roman" w:cs="Times New Roman" w:ascii="Times New Roman" w:hAnsi="Times New Roman"/>
          <w:lang w:val="uk-UA" w:eastAsia="ru-RU"/>
        </w:rPr>
        <w:fldChar w:fldCharType="separate"/>
      </w:r>
      <w:r>
        <w:rPr>
          <w:rFonts w:eastAsia="Times New Roman" w:cs="Times New Roman" w:ascii="Times New Roman" w:hAnsi="Times New Roman"/>
          <w:sz w:val="12"/>
          <w:szCs w:val="12"/>
          <w:lang w:val="uk-UA" w:eastAsia="ru-RU"/>
        </w:rPr>
        <w:t>пунктах 1-3</w:t>
      </w:r>
      <w:r>
        <w:rPr>
          <w:sz w:val="12"/>
          <w:szCs w:val="12"/>
          <w:rFonts w:eastAsia="Times New Roman" w:cs="Times New Roman" w:ascii="Times New Roman" w:hAnsi="Times New Roman"/>
          <w:lang w:val="uk-UA" w:eastAsia="ru-RU"/>
        </w:rPr>
        <w:fldChar w:fldCharType="end"/>
      </w:r>
      <w:r>
        <w:rPr>
          <w:rFonts w:eastAsia="Times New Roman" w:cs="Times New Roman" w:ascii="Times New Roman" w:hAnsi="Times New Roman"/>
          <w:sz w:val="12"/>
          <w:szCs w:val="12"/>
          <w:lang w:val="uk-UA" w:eastAsia="ru-RU"/>
        </w:rPr>
        <w:t>.</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Потенційний представник у передбачених цією частиною випадках повинен надати акціонеру інформацію про будь-які факти, які мають значення для прийняття акціонером рішення, пов’язаного з оцінкою ризику того, що така особа діятиме в інших інтересах, ніж інтереси акціонера, під час участі у загальних зборах.</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Потенційний представник, який отримав довіреність, повинен відмовитися від представництва у разі невиконання вимог цієї частини.</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 xml:space="preserve"> </w:t>
      </w:r>
      <w:r>
        <w:rPr>
          <w:rFonts w:eastAsia="Times New Roman" w:cs="Times New Roman" w:ascii="Times New Roman" w:hAnsi="Times New Roman"/>
          <w:sz w:val="12"/>
          <w:szCs w:val="12"/>
          <w:lang w:val="uk-UA" w:eastAsia="ru-RU"/>
        </w:rPr>
        <w:t>Потенційний представник може отримати довіреність від більше ніж одного акціонера без обмеження кількості представлених таким чином акціонерів. Потенційний представник, який отримав довіреності від кількох акціонерів, може обрати різні варіанти голосування за кожного акціонера, якого він представляє.</w:t>
      </w:r>
    </w:p>
    <w:p>
      <w:pPr>
        <w:pStyle w:val="Normal"/>
        <w:shd w:fill="FFFFFF" w:val="clear"/>
        <w:spacing w:lineRule="auto" w:line="256" w:before="0" w:after="0"/>
        <w:ind w:left="0" w:right="0" w:firstLine="450"/>
        <w:jc w:val="both"/>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Акціонерам товариства необхідно завчасно звернутись до депозитарної установи, яка обслуговує рахунок в цінних паперах, на якому обліковуються належні акціонеру акції Товариства для визначення кількості належних акціонеру акцій. Акціонерам товариства, яким рахунок у цінних паперах депозитарною установою відкрито на підставі договору з товариством, для забезпечення реалізації права на участь у зборах необхідно звернутись до обраних таким акціонером депозитарної установи   для укладення договорів про обслуговування рахунків в цінних паперах та зарахування на такі рахунки акцій Товариства.</w:t>
      </w:r>
    </w:p>
    <w:p>
      <w:pPr>
        <w:pStyle w:val="Normal"/>
        <w:shd w:fill="FFFFFF" w:val="clear"/>
        <w:spacing w:lineRule="auto" w:line="256" w:before="0" w:after="0"/>
        <w:ind w:left="0" w:right="0" w:firstLine="450"/>
        <w:jc w:val="center"/>
        <w:rPr>
          <w:sz w:val="12"/>
          <w:szCs w:val="12"/>
        </w:rPr>
      </w:pPr>
      <w:r>
        <w:rPr>
          <w:rFonts w:eastAsia="Times New Roman" w:cs="Times New Roman" w:ascii="Times New Roman" w:hAnsi="Times New Roman"/>
          <w:b/>
          <w:bCs/>
          <w:color w:val="000000"/>
          <w:sz w:val="12"/>
          <w:szCs w:val="12"/>
          <w:lang w:eastAsia="ru-RU"/>
        </w:rPr>
        <w:t>ОСНОВНІ ПОКАЗНИКИ</w:t>
        <w:br/>
      </w:r>
      <w:r>
        <w:rPr>
          <w:rFonts w:eastAsia="Times New Roman" w:cs="Times New Roman" w:ascii="Times New Roman" w:hAnsi="Times New Roman"/>
          <w:b/>
          <w:bCs/>
          <w:color w:val="000000"/>
          <w:sz w:val="12"/>
          <w:szCs w:val="12"/>
          <w:lang w:val="uk-UA" w:eastAsia="ru-RU"/>
        </w:rPr>
        <w:t>фінансово-господарської діяльності підприємства за 2021 рік (тис. Грн.)</w:t>
      </w:r>
    </w:p>
    <w:tbl>
      <w:tblPr>
        <w:tblW w:w="5000" w:type="pct"/>
        <w:jc w:val="left"/>
        <w:tblInd w:w="-5" w:type="dxa"/>
        <w:tblLayout w:type="fixed"/>
        <w:tblCellMar>
          <w:top w:w="0" w:type="dxa"/>
          <w:left w:w="0" w:type="dxa"/>
          <w:bottom w:w="0" w:type="dxa"/>
          <w:right w:w="0" w:type="dxa"/>
        </w:tblCellMar>
      </w:tblPr>
      <w:tblGrid>
        <w:gridCol w:w="3285"/>
        <w:gridCol w:w="1080"/>
        <w:gridCol w:w="1023"/>
      </w:tblGrid>
      <w:tr>
        <w:trPr/>
        <w:tc>
          <w:tcPr>
            <w:tcW w:w="3285" w:type="dxa"/>
            <w:vMerge w:val="restart"/>
            <w:tcBorders>
              <w:top w:val="single" w:sz="4" w:space="0" w:color="000000"/>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Найменування показника</w:t>
            </w:r>
          </w:p>
        </w:tc>
        <w:tc>
          <w:tcPr>
            <w:tcW w:w="1080" w:type="dxa"/>
            <w:tcBorders>
              <w:top w:val="single" w:sz="4" w:space="0" w:color="000000"/>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Період</w:t>
            </w:r>
          </w:p>
        </w:tc>
        <w:tc>
          <w:tcPr>
            <w:tcW w:w="1023" w:type="dxa"/>
            <w:tcBorders>
              <w:top w:val="single" w:sz="4" w:space="0" w:color="000000"/>
              <w:left w:val="single" w:sz="4" w:space="0" w:color="000000"/>
              <w:bottom w:val="single" w:sz="4" w:space="0" w:color="000000"/>
              <w:right w:val="single" w:sz="4" w:space="0" w:color="000000"/>
            </w:tcBorders>
          </w:tcPr>
          <w:p>
            <w:pPr>
              <w:pStyle w:val="Style27"/>
              <w:spacing w:lineRule="auto" w:line="240" w:before="0" w:after="0"/>
              <w:ind w:left="0" w:right="0" w:hanging="0"/>
              <w:rPr>
                <w:sz w:val="12"/>
                <w:szCs w:val="12"/>
              </w:rPr>
            </w:pPr>
            <w:r>
              <w:rPr>
                <w:sz w:val="12"/>
                <w:szCs w:val="12"/>
              </w:rPr>
            </w:r>
          </w:p>
        </w:tc>
      </w:tr>
      <w:tr>
        <w:trPr>
          <w:trHeight w:val="245" w:hRule="atLeast"/>
        </w:trPr>
        <w:tc>
          <w:tcPr>
            <w:tcW w:w="3285" w:type="dxa"/>
            <w:vMerge w:val="continue"/>
            <w:tcBorders>
              <w:left w:val="single" w:sz="4" w:space="0" w:color="000000"/>
              <w:bottom w:val="single" w:sz="4" w:space="0" w:color="000000"/>
            </w:tcBorders>
          </w:tcPr>
          <w:p>
            <w:pPr>
              <w:pStyle w:val="Normal"/>
              <w:widowControl/>
              <w:bidi w:val="0"/>
              <w:spacing w:lineRule="auto" w:line="259" w:before="0" w:after="160"/>
              <w:jc w:val="left"/>
              <w:rPr/>
            </w:pPr>
            <w:r>
              <w:rPr/>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Звітний 2021 р.</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Попередній 2020 р.</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Усього активів</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1721413</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1714190</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Основні засоби (за залишковою вартістю)</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479049</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465135</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Запаси</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317125</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230071</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Сумарна дебіторська заборгованість</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691682</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597356</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Гроші та їх еквіваленти</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923</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55585</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Нерозподілений прибуток (непокритий збиток)</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6</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11716</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Власний капітал</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9994</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21704</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sz w:val="12"/>
                <w:szCs w:val="12"/>
              </w:rPr>
            </w:pPr>
            <w:r>
              <w:rPr>
                <w:rFonts w:eastAsia="Times New Roman" w:cs="Times New Roman" w:ascii="Times New Roman" w:hAnsi="Times New Roman"/>
                <w:color w:val="222222"/>
                <w:sz w:val="12"/>
                <w:szCs w:val="12"/>
                <w:lang w:val="uk-UA" w:eastAsia="ru-RU"/>
              </w:rPr>
              <w:t>Зареєстрований (пайовий/</w:t>
            </w:r>
            <w:r>
              <w:rPr>
                <w:rFonts w:eastAsia="Times New Roman" w:cs="Times New Roman" w:ascii="Times New Roman" w:hAnsi="Times New Roman"/>
                <w:color w:val="222222"/>
                <w:sz w:val="12"/>
                <w:szCs w:val="12"/>
                <w:u w:val="single"/>
                <w:lang w:val="uk-UA" w:eastAsia="ru-RU"/>
              </w:rPr>
              <w:t>статутний</w:t>
            </w:r>
            <w:r>
              <w:rPr>
                <w:rFonts w:eastAsia="Times New Roman" w:cs="Times New Roman" w:ascii="Times New Roman" w:hAnsi="Times New Roman"/>
                <w:color w:val="222222"/>
                <w:sz w:val="12"/>
                <w:szCs w:val="12"/>
                <w:lang w:val="uk-UA" w:eastAsia="ru-RU"/>
              </w:rPr>
              <w:t>) капітал</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9988</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sz w:val="12"/>
                <w:szCs w:val="12"/>
                <w:lang w:val="uk-UA" w:eastAsia="ru-RU"/>
              </w:rPr>
            </w:pPr>
            <w:r>
              <w:rPr>
                <w:rFonts w:eastAsia="Times New Roman" w:cs="Times New Roman" w:ascii="Times New Roman" w:hAnsi="Times New Roman"/>
                <w:sz w:val="12"/>
                <w:szCs w:val="12"/>
                <w:lang w:val="uk-UA" w:eastAsia="ru-RU"/>
              </w:rPr>
              <w:t>9988</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Довгострокові зобов’язання і забезпечення</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12"/>
                <w:szCs w:val="12"/>
              </w:rPr>
            </w:pPr>
            <w:r>
              <w:rPr>
                <w:rFonts w:eastAsia="Times New Roman" w:cs="Times New Roman" w:ascii="Times New Roman" w:hAnsi="Times New Roman"/>
                <w:color w:val="222222"/>
                <w:sz w:val="12"/>
                <w:szCs w:val="12"/>
                <w:lang w:val="en-US" w:eastAsia="ru-RU"/>
              </w:rPr>
              <w:t>11</w:t>
            </w:r>
            <w:r>
              <w:rPr>
                <w:rFonts w:eastAsia="Times New Roman" w:cs="Times New Roman" w:ascii="Times New Roman" w:hAnsi="Times New Roman"/>
                <w:color w:val="222222"/>
                <w:sz w:val="12"/>
                <w:szCs w:val="12"/>
                <w:lang w:val="uk-UA" w:eastAsia="ru-RU"/>
              </w:rPr>
              <w:t>69</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1198</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Поточні зобов’язання і забезпечення</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1710250</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1691288</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Чистий фінансовий результат: прибуток (збиток)</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12"/>
                <w:szCs w:val="12"/>
              </w:rPr>
            </w:pPr>
            <w:r>
              <w:rPr>
                <w:rFonts w:eastAsia="Times New Roman" w:cs="Times New Roman" w:ascii="Times New Roman" w:hAnsi="Times New Roman"/>
                <w:color w:val="222222"/>
                <w:sz w:val="12"/>
                <w:szCs w:val="12"/>
                <w:lang w:val="uk-UA" w:eastAsia="ru-RU"/>
              </w:rPr>
              <w:t>(</w:t>
            </w:r>
            <w:r>
              <w:rPr>
                <w:rFonts w:eastAsia="Times New Roman" w:cs="Times New Roman" w:ascii="Times New Roman" w:hAnsi="Times New Roman"/>
                <w:color w:val="222222"/>
                <w:sz w:val="12"/>
                <w:szCs w:val="12"/>
                <w:lang w:val="en-US" w:eastAsia="ru-RU"/>
              </w:rPr>
              <w:t>1171</w:t>
            </w:r>
            <w:r>
              <w:rPr>
                <w:rFonts w:eastAsia="Times New Roman" w:cs="Times New Roman" w:ascii="Times New Roman" w:hAnsi="Times New Roman"/>
                <w:color w:val="222222"/>
                <w:sz w:val="12"/>
                <w:szCs w:val="12"/>
                <w:lang w:val="uk-UA" w:eastAsia="ru-RU"/>
              </w:rPr>
              <w:t>0)</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11713</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Середньорічна кількість акцій (шт.)</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39952680</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39952680</w:t>
            </w:r>
          </w:p>
        </w:tc>
      </w:tr>
      <w:tr>
        <w:trPr/>
        <w:tc>
          <w:tcPr>
            <w:tcW w:w="3285" w:type="dxa"/>
            <w:tcBorders>
              <w:left w:val="single" w:sz="4" w:space="0" w:color="000000"/>
              <w:bottom w:val="single" w:sz="4" w:space="0" w:color="000000"/>
            </w:tcBorders>
          </w:tcPr>
          <w:p>
            <w:pPr>
              <w:pStyle w:val="Normal"/>
              <w:widowControl w:val="false"/>
              <w:spacing w:lineRule="auto" w:line="240" w:before="0" w:after="0"/>
              <w:ind w:left="0" w:right="0" w:hanging="0"/>
              <w:rPr>
                <w:sz w:val="12"/>
                <w:szCs w:val="12"/>
              </w:rPr>
            </w:pPr>
            <w:r>
              <w:rPr>
                <w:rFonts w:eastAsia="Times New Roman" w:cs="Times New Roman" w:ascii="Times New Roman" w:hAnsi="Times New Roman"/>
                <w:color w:val="000000"/>
                <w:sz w:val="12"/>
                <w:szCs w:val="12"/>
                <w:lang w:val="uk-UA" w:eastAsia="ru-RU"/>
              </w:rPr>
              <w:t xml:space="preserve">Чистий прибуток (збиток) на одну просту акцію </w:t>
            </w:r>
            <w:r>
              <w:rPr>
                <w:rFonts w:eastAsia="Times New Roman" w:cs="Times New Roman" w:ascii="Times New Roman" w:hAnsi="Times New Roman"/>
                <w:b/>
                <w:color w:val="000000"/>
                <w:sz w:val="12"/>
                <w:szCs w:val="12"/>
                <w:u w:val="single"/>
                <w:lang w:val="uk-UA" w:eastAsia="ru-RU"/>
              </w:rPr>
              <w:t>(грн.)</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12"/>
                <w:szCs w:val="12"/>
              </w:rPr>
            </w:pPr>
            <w:r>
              <w:rPr>
                <w:rFonts w:eastAsia="Times New Roman" w:cs="Times New Roman" w:ascii="Times New Roman" w:hAnsi="Times New Roman"/>
                <w:color w:val="222222"/>
                <w:sz w:val="12"/>
                <w:szCs w:val="12"/>
                <w:lang w:val="uk-UA" w:eastAsia="ru-RU"/>
              </w:rPr>
              <w:t xml:space="preserve">(0,29310) </w:t>
            </w:r>
            <w:r>
              <w:rPr>
                <w:rFonts w:eastAsia="Times New Roman" w:cs="Times New Roman" w:ascii="Times New Roman" w:hAnsi="Times New Roman"/>
                <w:b/>
                <w:color w:val="222222"/>
                <w:sz w:val="12"/>
                <w:szCs w:val="12"/>
                <w:lang w:val="uk-UA" w:eastAsia="ru-RU"/>
              </w:rPr>
              <w:t>грн.</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hanging="0"/>
              <w:jc w:val="center"/>
              <w:rPr>
                <w:sz w:val="12"/>
                <w:szCs w:val="12"/>
              </w:rPr>
            </w:pPr>
            <w:r>
              <w:rPr>
                <w:rFonts w:eastAsia="Times New Roman" w:cs="Times New Roman" w:ascii="Times New Roman" w:hAnsi="Times New Roman"/>
                <w:color w:val="222222"/>
                <w:sz w:val="12"/>
                <w:szCs w:val="12"/>
                <w:lang w:val="uk-UA" w:eastAsia="ru-RU"/>
              </w:rPr>
              <w:t xml:space="preserve">0,29317 </w:t>
            </w:r>
            <w:r>
              <w:rPr>
                <w:rFonts w:eastAsia="Times New Roman" w:cs="Times New Roman" w:ascii="Times New Roman" w:hAnsi="Times New Roman"/>
                <w:b/>
                <w:color w:val="222222"/>
                <w:sz w:val="12"/>
                <w:szCs w:val="12"/>
                <w:u w:val="single"/>
                <w:lang w:val="uk-UA" w:eastAsia="ru-RU"/>
              </w:rPr>
              <w:t>грн.</w:t>
            </w:r>
          </w:p>
        </w:tc>
      </w:tr>
    </w:tbl>
    <w:p>
      <w:pPr>
        <w:pStyle w:val="Normal"/>
        <w:shd w:fill="FFFFFF" w:val="clear"/>
        <w:spacing w:lineRule="auto" w:line="256" w:before="0" w:after="0"/>
        <w:ind w:left="0" w:right="0" w:firstLine="450"/>
        <w:jc w:val="center"/>
        <w:rPr>
          <w:rFonts w:ascii="Times New Roman" w:hAnsi="Times New Roman" w:eastAsia="Times New Roman" w:cs="Times New Roman"/>
          <w:b/>
          <w:b/>
          <w:bCs/>
          <w:color w:val="000000"/>
          <w:sz w:val="12"/>
          <w:szCs w:val="12"/>
          <w:lang w:val="uk-UA" w:eastAsia="ru-RU"/>
        </w:rPr>
      </w:pPr>
      <w:r>
        <w:rPr>
          <w:rFonts w:eastAsia="Times New Roman" w:cs="Times New Roman" w:ascii="Times New Roman" w:hAnsi="Times New Roman"/>
          <w:b/>
          <w:bCs/>
          <w:color w:val="000000"/>
          <w:sz w:val="12"/>
          <w:szCs w:val="12"/>
          <w:lang w:val="uk-UA" w:eastAsia="ru-RU"/>
        </w:rPr>
      </w:r>
    </w:p>
    <w:p>
      <w:pPr>
        <w:pStyle w:val="Normal"/>
        <w:shd w:fill="FFFFFF" w:val="clear"/>
        <w:spacing w:lineRule="auto" w:line="240" w:before="0" w:after="0"/>
        <w:jc w:val="center"/>
        <w:rPr>
          <w:sz w:val="12"/>
          <w:szCs w:val="12"/>
        </w:rPr>
      </w:pPr>
      <w:r>
        <w:rPr>
          <w:rFonts w:eastAsia="Times New Roman" w:cs="Times New Roman" w:ascii="Times New Roman" w:hAnsi="Times New Roman"/>
          <w:b/>
          <w:bCs/>
          <w:color w:val="000000"/>
          <w:sz w:val="12"/>
          <w:szCs w:val="12"/>
          <w:lang w:eastAsia="ru-RU"/>
        </w:rPr>
        <w:t>ОСНОВНІ ПОКАЗНИКИ</w:t>
        <w:br/>
      </w:r>
      <w:r>
        <w:rPr>
          <w:rFonts w:eastAsia="Times New Roman" w:cs="Times New Roman" w:ascii="Times New Roman" w:hAnsi="Times New Roman"/>
          <w:b/>
          <w:bCs/>
          <w:sz w:val="12"/>
          <w:szCs w:val="12"/>
          <w:lang w:val="uk-UA" w:eastAsia="ru-RU"/>
        </w:rPr>
        <w:t>фінансово-господарської діяльності підприємства за 2022 рік (тис. грн.)</w:t>
      </w:r>
    </w:p>
    <w:tbl>
      <w:tblPr>
        <w:tblW w:w="5000" w:type="pct"/>
        <w:jc w:val="left"/>
        <w:tblInd w:w="-5" w:type="dxa"/>
        <w:tblLayout w:type="fixed"/>
        <w:tblCellMar>
          <w:top w:w="0" w:type="dxa"/>
          <w:left w:w="0" w:type="dxa"/>
          <w:bottom w:w="0" w:type="dxa"/>
          <w:right w:w="0" w:type="dxa"/>
        </w:tblCellMar>
      </w:tblPr>
      <w:tblGrid>
        <w:gridCol w:w="3285"/>
        <w:gridCol w:w="1080"/>
        <w:gridCol w:w="1023"/>
      </w:tblGrid>
      <w:tr>
        <w:trPr/>
        <w:tc>
          <w:tcPr>
            <w:tcW w:w="3285" w:type="dxa"/>
            <w:vMerge w:val="restart"/>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Найменування показника</w:t>
            </w:r>
          </w:p>
        </w:tc>
        <w:tc>
          <w:tcPr>
            <w:tcW w:w="210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Період</w:t>
            </w:r>
          </w:p>
        </w:tc>
      </w:tr>
      <w:tr>
        <w:trPr/>
        <w:tc>
          <w:tcPr>
            <w:tcW w:w="3285" w:type="dxa"/>
            <w:vMerge w:val="continue"/>
            <w:tcBorders>
              <w:left w:val="single" w:sz="4" w:space="0" w:color="000000"/>
              <w:bottom w:val="single" w:sz="4" w:space="0" w:color="000000"/>
            </w:tcBorders>
          </w:tcPr>
          <w:p>
            <w:pPr>
              <w:pStyle w:val="Normal"/>
              <w:widowControl/>
              <w:bidi w:val="0"/>
              <w:spacing w:lineRule="auto" w:line="259" w:before="0" w:after="160"/>
              <w:jc w:val="left"/>
              <w:rPr/>
            </w:pPr>
            <w:r>
              <w:rPr/>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Звітний 2022 р.</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Попередній 2021 р.</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Усього активів</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1611655</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1721413</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Основні засоби (за залишковою вартістю)</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445220</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479049</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Запаси</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329105</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317125</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Сумарна дебіторська заборгованість</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613659</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691682</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Гроші та їх еквіваленти</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7457</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923</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Нерозподілений прибуток (непокритий збиток)</w:t>
            </w:r>
          </w:p>
        </w:tc>
        <w:tc>
          <w:tcPr>
            <w:tcW w:w="1080" w:type="dxa"/>
            <w:tcBorders>
              <w:left w:val="single" w:sz="4" w:space="0" w:color="000000"/>
              <w:bottom w:val="single" w:sz="4" w:space="0" w:color="000000"/>
            </w:tcBorders>
          </w:tcPr>
          <w:p>
            <w:pPr>
              <w:pStyle w:val="Normal"/>
              <w:widowControl w:val="false"/>
              <w:spacing w:lineRule="atLeast" w:line="6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(7585)</w:t>
            </w:r>
          </w:p>
        </w:tc>
        <w:tc>
          <w:tcPr>
            <w:tcW w:w="1023" w:type="dxa"/>
            <w:tcBorders>
              <w:left w:val="single" w:sz="4" w:space="0" w:color="000000"/>
              <w:bottom w:val="single" w:sz="4" w:space="0" w:color="000000"/>
              <w:right w:val="single" w:sz="4" w:space="0" w:color="000000"/>
            </w:tcBorders>
          </w:tcPr>
          <w:p>
            <w:pPr>
              <w:pStyle w:val="Normal"/>
              <w:widowControl w:val="false"/>
              <w:spacing w:lineRule="atLeast" w:line="6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6</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Власний капітал</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2403</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9994</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sz w:val="12"/>
                <w:szCs w:val="12"/>
              </w:rPr>
            </w:pPr>
            <w:r>
              <w:rPr>
                <w:rFonts w:eastAsia="Times New Roman" w:cs="Times New Roman" w:ascii="Times New Roman" w:hAnsi="Times New Roman"/>
                <w:color w:val="222222"/>
                <w:sz w:val="12"/>
                <w:szCs w:val="12"/>
                <w:lang w:val="uk-UA" w:eastAsia="ru-RU"/>
              </w:rPr>
              <w:t>Зареєстрований (пайовий/</w:t>
            </w:r>
            <w:r>
              <w:rPr>
                <w:rFonts w:eastAsia="Times New Roman" w:cs="Times New Roman" w:ascii="Times New Roman" w:hAnsi="Times New Roman"/>
                <w:color w:val="222222"/>
                <w:sz w:val="12"/>
                <w:szCs w:val="12"/>
                <w:u w:val="single"/>
                <w:lang w:val="uk-UA" w:eastAsia="ru-RU"/>
              </w:rPr>
              <w:t>статутний</w:t>
            </w:r>
            <w:r>
              <w:rPr>
                <w:rFonts w:eastAsia="Times New Roman" w:cs="Times New Roman" w:ascii="Times New Roman" w:hAnsi="Times New Roman"/>
                <w:color w:val="222222"/>
                <w:sz w:val="12"/>
                <w:szCs w:val="12"/>
                <w:lang w:val="uk-UA" w:eastAsia="ru-RU"/>
              </w:rPr>
              <w:t>) капітал</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9988</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9988</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Довгострокові зобов’язання і забезпечення</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1169</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sz w:val="12"/>
                <w:szCs w:val="12"/>
              </w:rPr>
            </w:pPr>
            <w:r>
              <w:rPr>
                <w:rFonts w:eastAsia="Times New Roman" w:cs="Times New Roman" w:ascii="Times New Roman" w:hAnsi="Times New Roman"/>
                <w:color w:val="222222"/>
                <w:sz w:val="12"/>
                <w:szCs w:val="12"/>
                <w:lang w:val="en-US" w:eastAsia="ru-RU"/>
              </w:rPr>
              <w:t>11</w:t>
            </w:r>
            <w:r>
              <w:rPr>
                <w:rFonts w:eastAsia="Times New Roman" w:cs="Times New Roman" w:ascii="Times New Roman" w:hAnsi="Times New Roman"/>
                <w:color w:val="222222"/>
                <w:sz w:val="12"/>
                <w:szCs w:val="12"/>
                <w:lang w:val="uk-UA" w:eastAsia="ru-RU"/>
              </w:rPr>
              <w:t>69</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Поточні зобов’язання і забезпечення</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1608083</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1710250</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Чистий фінансовий результат: прибуток (збиток)</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(7591)</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sz w:val="12"/>
                <w:szCs w:val="12"/>
              </w:rPr>
            </w:pPr>
            <w:r>
              <w:rPr>
                <w:rFonts w:eastAsia="Times New Roman" w:cs="Times New Roman" w:ascii="Times New Roman" w:hAnsi="Times New Roman"/>
                <w:color w:val="222222"/>
                <w:sz w:val="12"/>
                <w:szCs w:val="12"/>
                <w:lang w:val="uk-UA" w:eastAsia="ru-RU"/>
              </w:rPr>
              <w:t>(</w:t>
            </w:r>
            <w:r>
              <w:rPr>
                <w:rFonts w:eastAsia="Times New Roman" w:cs="Times New Roman" w:ascii="Times New Roman" w:hAnsi="Times New Roman"/>
                <w:color w:val="222222"/>
                <w:sz w:val="12"/>
                <w:szCs w:val="12"/>
                <w:lang w:val="en-US" w:eastAsia="ru-RU"/>
              </w:rPr>
              <w:t>1171</w:t>
            </w:r>
            <w:r>
              <w:rPr>
                <w:rFonts w:eastAsia="Times New Roman" w:cs="Times New Roman" w:ascii="Times New Roman" w:hAnsi="Times New Roman"/>
                <w:color w:val="222222"/>
                <w:sz w:val="12"/>
                <w:szCs w:val="12"/>
                <w:lang w:val="uk-UA" w:eastAsia="ru-RU"/>
              </w:rPr>
              <w:t>0)</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Середньорічна кількість акцій (шт.)</w:t>
            </w:r>
          </w:p>
        </w:tc>
        <w:tc>
          <w:tcPr>
            <w:tcW w:w="1080" w:type="dxa"/>
            <w:tcBorders>
              <w:left w:val="single" w:sz="4" w:space="0" w:color="000000"/>
              <w:bottom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39952680</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39952680</w:t>
            </w:r>
          </w:p>
        </w:tc>
      </w:tr>
      <w:tr>
        <w:trPr/>
        <w:tc>
          <w:tcPr>
            <w:tcW w:w="3285" w:type="dxa"/>
            <w:tcBorders>
              <w:left w:val="single" w:sz="4" w:space="0" w:color="000000"/>
              <w:bottom w:val="single" w:sz="4" w:space="0" w:color="000000"/>
            </w:tcBorders>
          </w:tcPr>
          <w:p>
            <w:pPr>
              <w:pStyle w:val="Normal"/>
              <w:widowControl w:val="false"/>
              <w:spacing w:lineRule="atLeast" w:line="60" w:before="0" w:after="0"/>
              <w:rPr>
                <w:sz w:val="12"/>
                <w:szCs w:val="12"/>
              </w:rPr>
            </w:pPr>
            <w:r>
              <w:rPr>
                <w:rFonts w:eastAsia="Times New Roman" w:cs="Times New Roman" w:ascii="Times New Roman" w:hAnsi="Times New Roman"/>
                <w:color w:val="000000"/>
                <w:sz w:val="12"/>
                <w:szCs w:val="12"/>
                <w:lang w:val="uk-UA" w:eastAsia="ru-RU"/>
              </w:rPr>
              <w:t xml:space="preserve">Чистий прибуток (збиток) на одну просту акцію </w:t>
            </w:r>
            <w:r>
              <w:rPr>
                <w:rFonts w:eastAsia="Times New Roman" w:cs="Times New Roman" w:ascii="Times New Roman" w:hAnsi="Times New Roman"/>
                <w:b/>
                <w:color w:val="000000"/>
                <w:sz w:val="12"/>
                <w:szCs w:val="12"/>
                <w:u w:val="single"/>
                <w:lang w:val="uk-UA" w:eastAsia="ru-RU"/>
              </w:rPr>
              <w:t>(грн.)</w:t>
            </w:r>
          </w:p>
        </w:tc>
        <w:tc>
          <w:tcPr>
            <w:tcW w:w="1080" w:type="dxa"/>
            <w:tcBorders>
              <w:left w:val="single" w:sz="4" w:space="0" w:color="000000"/>
              <w:bottom w:val="single" w:sz="4" w:space="0" w:color="000000"/>
            </w:tcBorders>
          </w:tcPr>
          <w:p>
            <w:pPr>
              <w:pStyle w:val="Normal"/>
              <w:widowControl w:val="false"/>
              <w:spacing w:lineRule="auto" w:line="240" w:before="0" w:after="0"/>
              <w:ind w:left="0" w:right="0" w:firstLine="33"/>
              <w:jc w:val="center"/>
              <w:rPr>
                <w:rFonts w:ascii="Times New Roman" w:hAnsi="Times New Roman" w:eastAsia="Times New Roman" w:cs="Times New Roman"/>
                <w:color w:val="222222"/>
                <w:sz w:val="12"/>
                <w:szCs w:val="12"/>
                <w:lang w:val="uk-UA" w:eastAsia="ru-RU"/>
              </w:rPr>
            </w:pPr>
            <w:r>
              <w:rPr>
                <w:rFonts w:eastAsia="Times New Roman" w:cs="Times New Roman" w:ascii="Times New Roman" w:hAnsi="Times New Roman"/>
                <w:color w:val="222222"/>
                <w:sz w:val="12"/>
                <w:szCs w:val="12"/>
                <w:lang w:val="uk-UA" w:eastAsia="ru-RU"/>
              </w:rPr>
              <w:t>(0,19) грн..</w:t>
            </w:r>
          </w:p>
        </w:tc>
        <w:tc>
          <w:tcPr>
            <w:tcW w:w="1023" w:type="dxa"/>
            <w:tcBorders>
              <w:left w:val="single" w:sz="4" w:space="0" w:color="000000"/>
              <w:bottom w:val="single" w:sz="4" w:space="0" w:color="000000"/>
              <w:right w:val="single" w:sz="4" w:space="0" w:color="000000"/>
            </w:tcBorders>
          </w:tcPr>
          <w:p>
            <w:pPr>
              <w:pStyle w:val="Normal"/>
              <w:widowControl w:val="false"/>
              <w:spacing w:lineRule="auto" w:line="240" w:before="0" w:after="0"/>
              <w:ind w:left="0" w:right="0" w:firstLine="33"/>
              <w:jc w:val="center"/>
              <w:rPr>
                <w:sz w:val="12"/>
                <w:szCs w:val="12"/>
              </w:rPr>
            </w:pPr>
            <w:r>
              <w:rPr>
                <w:rFonts w:eastAsia="Times New Roman" w:cs="Times New Roman" w:ascii="Times New Roman" w:hAnsi="Times New Roman"/>
                <w:color w:val="222222"/>
                <w:sz w:val="12"/>
                <w:szCs w:val="12"/>
                <w:lang w:val="uk-UA" w:eastAsia="ru-RU"/>
              </w:rPr>
              <w:t xml:space="preserve">(0,29310) </w:t>
            </w:r>
            <w:r>
              <w:rPr>
                <w:rFonts w:eastAsia="Times New Roman" w:cs="Times New Roman" w:ascii="Times New Roman" w:hAnsi="Times New Roman"/>
                <w:b/>
                <w:color w:val="222222"/>
                <w:sz w:val="12"/>
                <w:szCs w:val="12"/>
                <w:lang w:val="uk-UA" w:eastAsia="ru-RU"/>
              </w:rPr>
              <w:t>грн.</w:t>
            </w:r>
          </w:p>
        </w:tc>
      </w:tr>
    </w:tbl>
    <w:p>
      <w:pPr>
        <w:pStyle w:val="Normal"/>
        <w:spacing w:lineRule="auto" w:line="240" w:before="0" w:after="0"/>
        <w:ind w:left="0" w:right="0" w:firstLine="426"/>
        <w:jc w:val="both"/>
        <w:rPr>
          <w:rFonts w:ascii="Times New Roman" w:hAnsi="Times New Roman" w:cs="Times New Roman"/>
          <w:sz w:val="12"/>
          <w:szCs w:val="12"/>
          <w:lang w:val="uk-UA"/>
        </w:rPr>
      </w:pPr>
      <w:r>
        <w:rPr>
          <w:rFonts w:cs="Times New Roman" w:ascii="Times New Roman" w:hAnsi="Times New Roman"/>
          <w:sz w:val="12"/>
          <w:szCs w:val="12"/>
          <w:lang w:val="uk-UA"/>
        </w:rPr>
      </w:r>
    </w:p>
    <w:p>
      <w:pPr>
        <w:pStyle w:val="Normal"/>
        <w:spacing w:lineRule="auto" w:line="240" w:before="0" w:after="0"/>
        <w:ind w:left="0" w:right="0" w:firstLine="426"/>
        <w:jc w:val="both"/>
        <w:rPr>
          <w:rFonts w:ascii="Times New Roman" w:hAnsi="Times New Roman" w:cs="Times New Roman"/>
          <w:sz w:val="12"/>
          <w:szCs w:val="12"/>
          <w:lang w:val="uk-UA"/>
        </w:rPr>
      </w:pPr>
      <w:r>
        <w:rPr>
          <w:rFonts w:cs="Times New Roman" w:ascii="Times New Roman" w:hAnsi="Times New Roman"/>
          <w:sz w:val="12"/>
          <w:szCs w:val="12"/>
          <w:lang w:val="uk-UA"/>
        </w:rPr>
        <w:t xml:space="preserve">Загальна кількість акцій станом на дату складання переліку осіб, яким надсилається повідомлення про проведення дистанційних позачергових загальних зборів становить 39 952 680 простих іменних  акцій. </w:t>
      </w:r>
    </w:p>
    <w:p>
      <w:pPr>
        <w:pStyle w:val="Normal"/>
        <w:spacing w:lineRule="auto" w:line="240" w:before="0" w:after="0"/>
        <w:ind w:left="0" w:right="0" w:firstLine="426"/>
        <w:jc w:val="both"/>
        <w:rPr>
          <w:sz w:val="12"/>
          <w:szCs w:val="12"/>
        </w:rPr>
      </w:pPr>
      <w:r>
        <w:rPr>
          <w:rFonts w:cs="Times New Roman" w:ascii="Times New Roman" w:hAnsi="Times New Roman"/>
          <w:sz w:val="12"/>
          <w:szCs w:val="12"/>
          <w:lang w:val="uk-UA"/>
        </w:rPr>
        <w:t>Загальна кількість голосуючих акцій станом на дату складання переліку осіб, яким надсилається повідомлення станови</w:t>
      </w:r>
      <w:r>
        <w:rPr>
          <w:rFonts w:cs="Times New Roman" w:ascii="Times New Roman" w:hAnsi="Times New Roman"/>
          <w:sz w:val="12"/>
          <w:szCs w:val="12"/>
          <w:shd w:fill="auto" w:val="clear"/>
          <w:lang w:val="uk-UA"/>
        </w:rPr>
        <w:t>ть 37 144 540 п</w:t>
      </w:r>
      <w:r>
        <w:rPr>
          <w:rFonts w:cs="Times New Roman" w:ascii="Times New Roman" w:hAnsi="Times New Roman"/>
          <w:sz w:val="12"/>
          <w:szCs w:val="12"/>
          <w:lang w:val="uk-UA"/>
        </w:rPr>
        <w:t xml:space="preserve">ростих іменних  акцій. </w:t>
      </w:r>
    </w:p>
    <w:p>
      <w:pPr>
        <w:pStyle w:val="Normal"/>
        <w:spacing w:lineRule="auto" w:line="240" w:before="0" w:after="0"/>
        <w:ind w:left="0" w:right="0" w:firstLine="426"/>
        <w:jc w:val="both"/>
        <w:rPr>
          <w:rFonts w:ascii="Times New Roman" w:hAnsi="Times New Roman" w:cs="Times New Roman"/>
          <w:sz w:val="12"/>
          <w:szCs w:val="12"/>
          <w:lang w:val="uk-UA"/>
        </w:rPr>
      </w:pPr>
      <w:r>
        <w:rPr>
          <w:rFonts w:cs="Times New Roman" w:ascii="Times New Roman" w:hAnsi="Times New Roman"/>
          <w:sz w:val="12"/>
          <w:szCs w:val="12"/>
          <w:lang w:val="uk-UA"/>
        </w:rPr>
      </w:r>
    </w:p>
    <w:p>
      <w:pPr>
        <w:pStyle w:val="Normal"/>
        <w:ind w:left="0" w:right="0" w:firstLine="567"/>
        <w:rPr>
          <w:rFonts w:ascii="Times New Roman" w:hAnsi="Times New Roman" w:cs="Times New Roman"/>
          <w:sz w:val="12"/>
          <w:szCs w:val="12"/>
          <w:lang w:val="uk-UA"/>
        </w:rPr>
      </w:pPr>
      <w:r>
        <w:rPr>
          <w:rFonts w:cs="Times New Roman" w:ascii="Times New Roman" w:hAnsi="Times New Roman"/>
          <w:sz w:val="12"/>
          <w:szCs w:val="12"/>
          <w:lang w:val="uk-UA"/>
        </w:rPr>
        <w:t>Підтверджую достовірність інформації, що міститься у повідомленні.</w:t>
      </w:r>
    </w:p>
    <w:p>
      <w:pPr>
        <w:pStyle w:val="Normal"/>
        <w:spacing w:before="0" w:after="0"/>
        <w:rPr>
          <w:rFonts w:ascii="Times New Roman" w:hAnsi="Times New Roman" w:cs="Times New Roman"/>
          <w:sz w:val="12"/>
          <w:szCs w:val="12"/>
          <w:lang w:val="uk-UA"/>
        </w:rPr>
      </w:pPr>
      <w:r>
        <w:rPr>
          <w:rFonts w:cs="Times New Roman" w:ascii="Times New Roman" w:hAnsi="Times New Roman"/>
          <w:sz w:val="12"/>
          <w:szCs w:val="12"/>
          <w:lang w:val="uk-UA"/>
        </w:rPr>
        <w:t xml:space="preserve">                  </w:t>
      </w:r>
      <w:r>
        <w:rPr>
          <w:rFonts w:cs="Times New Roman" w:ascii="Times New Roman" w:hAnsi="Times New Roman"/>
          <w:sz w:val="12"/>
          <w:szCs w:val="12"/>
          <w:lang w:val="uk-UA"/>
        </w:rPr>
        <w:t>Голова правління</w:t>
      </w:r>
    </w:p>
    <w:p>
      <w:pPr>
        <w:pStyle w:val="Normal"/>
        <w:spacing w:before="0" w:after="0"/>
        <w:rPr>
          <w:rFonts w:ascii="Times New Roman" w:hAnsi="Times New Roman" w:cs="Times New Roman"/>
          <w:sz w:val="12"/>
          <w:szCs w:val="12"/>
          <w:lang w:val="uk-UA"/>
        </w:rPr>
      </w:pPr>
      <w:r>
        <w:rPr>
          <w:rFonts w:cs="Times New Roman" w:ascii="Times New Roman" w:hAnsi="Times New Roman"/>
          <w:sz w:val="12"/>
          <w:szCs w:val="12"/>
          <w:lang w:val="uk-UA"/>
        </w:rPr>
        <w:t xml:space="preserve">                  </w:t>
      </w:r>
      <w:r>
        <w:rPr>
          <w:rFonts w:cs="Times New Roman" w:ascii="Times New Roman" w:hAnsi="Times New Roman"/>
          <w:sz w:val="12"/>
          <w:szCs w:val="12"/>
          <w:lang w:val="uk-UA"/>
        </w:rPr>
        <w:t>ПрАТ «Теофіпольський цукровий завод»                                                  Євген КОВАЛЬОВ</w:t>
      </w:r>
    </w:p>
    <w:sectPr>
      <w:type w:val="nextPage"/>
      <w:pgSz w:w="11906" w:h="16838"/>
      <w:pgMar w:left="425" w:right="424" w:gutter="0" w:header="0" w:top="425" w:footer="0" w:bottom="425"/>
      <w:pgNumType w:fmt="decimal"/>
      <w:cols w:num="2" w:space="282" w:equalWidth="true" w:sep="false"/>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0"/>
  <w:defaultTabStop w:val="708"/>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ru-RU" w:eastAsia="en-US" w:bidi="ar-SA"/>
      </w:rPr>
    </w:rPrDefault>
    <w:pPrDefault>
      <w:pPr>
        <w:suppressAutoHyphens w:val="true"/>
      </w:pPr>
    </w:pPrDefault>
  </w:docDefaults>
  <w:style w:type="paragraph" w:styleId="Normal">
    <w:name w:val="Normal"/>
    <w:qFormat/>
    <w:pPr>
      <w:widowControl/>
      <w:kinsoku w:val="true"/>
      <w:overflowPunct w:val="true"/>
      <w:autoSpaceDE w:val="true"/>
      <w:bidi w:val="0"/>
      <w:spacing w:lineRule="auto" w:line="259" w:before="0" w:after="160"/>
      <w:jc w:val="left"/>
    </w:pPr>
    <w:rPr>
      <w:rFonts w:ascii="Calibri" w:hAnsi="Calibri" w:eastAsia="Calibri" w:cs="Tahoma"/>
      <w:color w:val="auto"/>
      <w:kern w:val="0"/>
      <w:sz w:val="22"/>
      <w:szCs w:val="22"/>
      <w:lang w:val="ru-RU" w:eastAsia="en-US" w:bidi="ar-SA"/>
    </w:rPr>
  </w:style>
  <w:style w:type="character" w:styleId="DefaultParagraphFont">
    <w:name w:val="Default Paragraph Font"/>
    <w:qFormat/>
    <w:rPr/>
  </w:style>
  <w:style w:type="character" w:styleId="Style14">
    <w:name w:val="Интернет-ссылка"/>
    <w:basedOn w:val="DefaultParagraphFont"/>
    <w:rPr>
      <w:color w:val="0000FF"/>
      <w:u w:val="single"/>
    </w:rPr>
  </w:style>
  <w:style w:type="character" w:styleId="Rvts46">
    <w:name w:val="rvts46"/>
    <w:basedOn w:val="DefaultParagraphFont"/>
    <w:qFormat/>
    <w:rPr/>
  </w:style>
  <w:style w:type="character" w:styleId="Style15">
    <w:name w:val="Текст выноски Знак"/>
    <w:basedOn w:val="DefaultParagraphFont"/>
    <w:link w:val="BalloonText"/>
    <w:qFormat/>
    <w:rPr>
      <w:rFonts w:ascii="Segoe UI" w:hAnsi="Segoe UI" w:cs="Segoe UI"/>
      <w:sz w:val="18"/>
      <w:szCs w:val="18"/>
    </w:rPr>
  </w:style>
  <w:style w:type="character" w:styleId="Style16">
    <w:name w:val="Верхний колонтитул Знак"/>
    <w:basedOn w:val="DefaultParagraphFont"/>
    <w:qFormat/>
    <w:rPr/>
  </w:style>
  <w:style w:type="character" w:styleId="Style17">
    <w:name w:val="Нижний колонтитул Знак"/>
    <w:basedOn w:val="DefaultParagraphFont"/>
    <w:qFormat/>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lang w:val="zxx" w:eastAsia="zxx" w:bidi="zxx"/>
    </w:rPr>
  </w:style>
  <w:style w:type="paragraph" w:styleId="2">
    <w:name w:val="Обычный2"/>
    <w:qFormat/>
    <w:pPr>
      <w:widowControl w:val="false"/>
      <w:pBdr/>
      <w:suppressAutoHyphens w:val="true"/>
      <w:kinsoku w:val="true"/>
      <w:overflowPunct w:val="true"/>
      <w:autoSpaceDE w:val="true"/>
      <w:bidi w:val="0"/>
      <w:spacing w:lineRule="auto" w:line="240" w:before="0" w:after="0"/>
      <w:jc w:val="left"/>
      <w:textAlignment w:val="baseline"/>
    </w:pPr>
    <w:rPr>
      <w:rFonts w:ascii="Times New Roman" w:hAnsi="Times New Roman" w:eastAsia="Lucida Sans Unicode" w:cs="Mangal"/>
      <w:color w:val="auto"/>
      <w:kern w:val="2"/>
      <w:sz w:val="24"/>
      <w:szCs w:val="24"/>
      <w:lang w:val="uk-UA" w:eastAsia="zh-CN" w:bidi="hi-IN"/>
    </w:rPr>
  </w:style>
  <w:style w:type="paragraph" w:styleId="ListParagraph">
    <w:name w:val="List Paragraph"/>
    <w:basedOn w:val="Normal"/>
    <w:qFormat/>
    <w:pPr>
      <w:spacing w:before="0" w:after="160"/>
      <w:ind w:left="720" w:right="0" w:hanging="0"/>
      <w:contextualSpacing/>
    </w:pPr>
    <w:rPr/>
  </w:style>
  <w:style w:type="paragraph" w:styleId="Rvps2">
    <w:name w:val="rvps2"/>
    <w:basedOn w:val="Normal"/>
    <w:qFormat/>
    <w:pPr>
      <w:spacing w:lineRule="auto" w:line="240" w:before="280" w:after="280"/>
    </w:pPr>
    <w:rPr>
      <w:rFonts w:ascii="Times New Roman" w:hAnsi="Times New Roman" w:eastAsia="Times New Roman" w:cs="Times New Roman"/>
      <w:sz w:val="24"/>
      <w:szCs w:val="24"/>
      <w:lang w:eastAsia="ru-RU"/>
    </w:rPr>
  </w:style>
  <w:style w:type="paragraph" w:styleId="BalloonText">
    <w:name w:val="Balloon Text"/>
    <w:basedOn w:val="Normal"/>
    <w:link w:val="Style15"/>
    <w:qFormat/>
    <w:pPr>
      <w:spacing w:lineRule="auto" w:line="240" w:before="0" w:after="0"/>
    </w:pPr>
    <w:rPr>
      <w:rFonts w:ascii="Segoe UI" w:hAnsi="Segoe UI" w:cs="Segoe UI"/>
      <w:sz w:val="18"/>
      <w:szCs w:val="18"/>
    </w:rPr>
  </w:style>
  <w:style w:type="paragraph" w:styleId="Xfmc2">
    <w:name w:val="xfmc2"/>
    <w:basedOn w:val="Normal"/>
    <w:qFormat/>
    <w:pPr>
      <w:spacing w:lineRule="auto" w:line="240" w:before="280" w:after="280"/>
    </w:pPr>
    <w:rPr>
      <w:rFonts w:ascii="Times New Roman" w:hAnsi="Times New Roman" w:eastAsia="Times New Roman" w:cs="Times New Roman"/>
      <w:sz w:val="24"/>
      <w:szCs w:val="24"/>
      <w:lang w:val="uk-UA" w:eastAsia="uk-UA"/>
    </w:rPr>
  </w:style>
  <w:style w:type="paragraph" w:styleId="Xfmc3">
    <w:name w:val="xfmc3"/>
    <w:basedOn w:val="Normal"/>
    <w:qFormat/>
    <w:pPr>
      <w:spacing w:lineRule="auto" w:line="240" w:before="280" w:after="280"/>
    </w:pPr>
    <w:rPr>
      <w:rFonts w:ascii="Times New Roman" w:hAnsi="Times New Roman" w:eastAsia="Times New Roman" w:cs="Times New Roman"/>
      <w:sz w:val="24"/>
      <w:szCs w:val="24"/>
      <w:lang w:val="uk-UA" w:eastAsia="uk-UA"/>
    </w:rPr>
  </w:style>
  <w:style w:type="paragraph" w:styleId="Style23">
    <w:name w:val="Колонтитул"/>
    <w:basedOn w:val="Normal"/>
    <w:qFormat/>
    <w:pPr/>
    <w:rPr/>
  </w:style>
  <w:style w:type="paragraph" w:styleId="Style24">
    <w:name w:val="Header"/>
    <w:basedOn w:val="Normal"/>
    <w:link w:val="Style16"/>
    <w:pPr>
      <w:tabs>
        <w:tab w:val="clear" w:pos="708"/>
        <w:tab w:val="center" w:pos="4677" w:leader="none"/>
        <w:tab w:val="right" w:pos="9355" w:leader="none"/>
      </w:tabs>
      <w:spacing w:lineRule="auto" w:line="240" w:before="0" w:after="0"/>
    </w:pPr>
    <w:rPr/>
  </w:style>
  <w:style w:type="paragraph" w:styleId="Style25">
    <w:name w:val="Footer"/>
    <w:basedOn w:val="Normal"/>
    <w:link w:val="Style17"/>
    <w:pPr>
      <w:tabs>
        <w:tab w:val="clear" w:pos="708"/>
        <w:tab w:val="center" w:pos="4677" w:leader="none"/>
        <w:tab w:val="right" w:pos="9355" w:leader="none"/>
      </w:tabs>
      <w:spacing w:lineRule="auto" w:line="240" w:before="0" w:after="0"/>
    </w:pPr>
    <w:rPr/>
  </w:style>
  <w:style w:type="paragraph" w:styleId="Style26">
    <w:name w:val="Содержимое врезки"/>
    <w:basedOn w:val="Normal"/>
    <w:qFormat/>
    <w:pPr/>
    <w:rPr/>
  </w:style>
  <w:style w:type="paragraph" w:styleId="Style27">
    <w:name w:val="Содержимое таблицы"/>
    <w:basedOn w:val="Normal"/>
    <w:qFormat/>
    <w:pPr>
      <w:widowControl w:val="false"/>
      <w:suppressLineNumbers/>
    </w:pPr>
    <w:rPr/>
  </w:style>
  <w:style w:type="paragraph" w:styleId="Style28">
    <w:name w:val="Заголовок таблицы"/>
    <w:basedOn w:val="Style27"/>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teosugar.km.ua/index.php/info4shareholders/all-docs/bulletin-download &#8211; 17.08.2023 &#1076;&#1086; 11" TargetMode="External"/><Relationship Id="rId3" Type="http://schemas.openxmlformats.org/officeDocument/2006/relationships/hyperlink" Target="http://teosugar.km.ua/index.php/info4shareholders/all-docs/bulletin-download" TargetMode="External"/><Relationship Id="rId4" Type="http://schemas.openxmlformats.org/officeDocument/2006/relationships/hyperlink" Target="http://teosugar.km.ua/index.php/info4shareholders/all-docs/bulletin-download" TargetMode="External"/><Relationship Id="rId5" Type="http://schemas.openxmlformats.org/officeDocument/2006/relationships/hyperlink" Target="mailto:5394995@ukr.net" TargetMode="External"/><Relationship Id="rId6" Type="http://schemas.openxmlformats.org/officeDocument/2006/relationships/hyperlink" Target="mailto:5394995@ukr.net"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10826</TotalTime>
  <Application>LibreOffice/7.3.0.3$Windows_X86_64 LibreOffice_project/0f246aa12d0eee4a0f7adcefbf7c878fc2238db3</Application>
  <AppVersion>15.0000</AppVersion>
  <Pages>2</Pages>
  <Words>4176</Words>
  <Characters>28869</Characters>
  <CharactersWithSpaces>33010</CharactersWithSpaces>
  <Paragraphs>214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2020-03-16T11:55:00Z</dcterms:created>
  <dc:creator>Admin</dc:creator>
  <dc:description/>
  <dc:language>uk-UA</dc:language>
  <cp:lastModifiedBy/>
  <cp:lastPrinted>2023-07-31T17:32:29Z</cp:lastPrinted>
  <dcterms:modified xsi:type="dcterms:W3CDTF">2023-08-01T12:03:33Z</dcterms:modified>
  <cp:revision>86</cp:revision>
  <dc:subject/>
  <dc:title/>
</cp:coreProperties>
</file>

<file path=docProps/custom.xml><?xml version="1.0" encoding="utf-8"?>
<Properties xmlns="http://schemas.openxmlformats.org/officeDocument/2006/custom-properties" xmlns:vt="http://schemas.openxmlformats.org/officeDocument/2006/docPropsVTypes"/>
</file>